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793A65"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7DC1FEF1"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165E63FB"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3E2E548C"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126E59D3"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2E78BAC3"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68A18CC6"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18A28224"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2D675C5F" w14:textId="77777777" w:rsidR="00DC289E" w:rsidRPr="005B553F" w:rsidRDefault="00DC289E" w:rsidP="005B553F">
      <w:pPr>
        <w:spacing w:after="0" w:line="480" w:lineRule="auto"/>
        <w:jc w:val="center"/>
        <w:rPr>
          <w:rFonts w:ascii="Times New Roman" w:eastAsia="Times New Roman" w:hAnsi="Times New Roman" w:cs="Times New Roman"/>
          <w:bCs/>
          <w:color w:val="2A2A2A"/>
          <w:kern w:val="36"/>
          <w:sz w:val="24"/>
          <w:szCs w:val="24"/>
        </w:rPr>
      </w:pPr>
    </w:p>
    <w:p w14:paraId="714F7250" w14:textId="77777777" w:rsidR="006F33A1" w:rsidRPr="005B553F" w:rsidRDefault="00532433" w:rsidP="005B553F">
      <w:pPr>
        <w:spacing w:after="0" w:line="480" w:lineRule="auto"/>
        <w:jc w:val="center"/>
        <w:rPr>
          <w:rFonts w:ascii="Times New Roman" w:eastAsia="Times New Roman" w:hAnsi="Times New Roman" w:cs="Times New Roman"/>
          <w:bCs/>
          <w:color w:val="2A2A2A"/>
          <w:kern w:val="36"/>
          <w:sz w:val="24"/>
          <w:szCs w:val="24"/>
        </w:rPr>
      </w:pPr>
      <w:r w:rsidRPr="005B553F">
        <w:rPr>
          <w:rFonts w:ascii="Times New Roman" w:eastAsia="Times New Roman" w:hAnsi="Times New Roman" w:cs="Times New Roman"/>
          <w:bCs/>
          <w:color w:val="2A2A2A"/>
          <w:kern w:val="36"/>
          <w:sz w:val="24"/>
          <w:szCs w:val="24"/>
        </w:rPr>
        <w:t>Utilizing Biomedical Data for Telehealth and Patient Monitoring</w:t>
      </w:r>
    </w:p>
    <w:p w14:paraId="0FE1640C" w14:textId="77777777" w:rsidR="006F33A1" w:rsidRPr="005B553F" w:rsidRDefault="00532433" w:rsidP="005B553F">
      <w:pPr>
        <w:spacing w:after="0" w:line="480" w:lineRule="auto"/>
        <w:jc w:val="center"/>
        <w:rPr>
          <w:rFonts w:ascii="Times New Roman" w:hAnsi="Times New Roman" w:cs="Times New Roman"/>
          <w:sz w:val="24"/>
          <w:szCs w:val="24"/>
        </w:rPr>
      </w:pPr>
      <w:r w:rsidRPr="005B553F">
        <w:rPr>
          <w:rFonts w:ascii="Times New Roman" w:hAnsi="Times New Roman" w:cs="Times New Roman"/>
          <w:sz w:val="24"/>
          <w:szCs w:val="24"/>
        </w:rPr>
        <w:t xml:space="preserve">Name </w:t>
      </w:r>
    </w:p>
    <w:p w14:paraId="54C7D2EF" w14:textId="77777777" w:rsidR="006F33A1" w:rsidRPr="005B553F" w:rsidRDefault="00532433" w:rsidP="005B553F">
      <w:pPr>
        <w:spacing w:after="0" w:line="480" w:lineRule="auto"/>
        <w:jc w:val="center"/>
        <w:rPr>
          <w:rFonts w:ascii="Times New Roman" w:hAnsi="Times New Roman" w:cs="Times New Roman"/>
          <w:sz w:val="24"/>
          <w:szCs w:val="24"/>
        </w:rPr>
      </w:pPr>
      <w:r w:rsidRPr="005B553F">
        <w:rPr>
          <w:rFonts w:ascii="Times New Roman" w:hAnsi="Times New Roman" w:cs="Times New Roman"/>
          <w:sz w:val="24"/>
          <w:szCs w:val="24"/>
        </w:rPr>
        <w:t xml:space="preserve">Institutional Affiliation </w:t>
      </w:r>
    </w:p>
    <w:p w14:paraId="10F40BF8" w14:textId="77777777" w:rsidR="00DC289E" w:rsidRPr="005B553F" w:rsidRDefault="00DC289E" w:rsidP="005B553F">
      <w:pPr>
        <w:spacing w:after="0" w:line="480" w:lineRule="auto"/>
        <w:jc w:val="center"/>
        <w:rPr>
          <w:rFonts w:ascii="Times New Roman" w:hAnsi="Times New Roman" w:cs="Times New Roman"/>
          <w:sz w:val="24"/>
          <w:szCs w:val="24"/>
        </w:rPr>
      </w:pPr>
    </w:p>
    <w:p w14:paraId="7D7BE735" w14:textId="77777777" w:rsidR="00DC289E" w:rsidRPr="005B553F" w:rsidRDefault="00DC289E" w:rsidP="005B553F">
      <w:pPr>
        <w:spacing w:after="0" w:line="480" w:lineRule="auto"/>
        <w:jc w:val="center"/>
        <w:rPr>
          <w:rFonts w:ascii="Times New Roman" w:hAnsi="Times New Roman" w:cs="Times New Roman"/>
          <w:b/>
          <w:sz w:val="24"/>
          <w:szCs w:val="24"/>
        </w:rPr>
      </w:pPr>
    </w:p>
    <w:p w14:paraId="1561CC59" w14:textId="77777777" w:rsidR="00DC289E" w:rsidRPr="005B553F" w:rsidRDefault="00DC289E" w:rsidP="005B553F">
      <w:pPr>
        <w:spacing w:after="0" w:line="480" w:lineRule="auto"/>
        <w:jc w:val="center"/>
        <w:rPr>
          <w:rFonts w:ascii="Times New Roman" w:hAnsi="Times New Roman" w:cs="Times New Roman"/>
          <w:b/>
          <w:sz w:val="24"/>
          <w:szCs w:val="24"/>
        </w:rPr>
      </w:pPr>
    </w:p>
    <w:p w14:paraId="63E941FB" w14:textId="77777777" w:rsidR="00DC289E" w:rsidRPr="005B553F" w:rsidRDefault="00DC289E" w:rsidP="005B553F">
      <w:pPr>
        <w:spacing w:after="0" w:line="480" w:lineRule="auto"/>
        <w:jc w:val="center"/>
        <w:rPr>
          <w:rFonts w:ascii="Times New Roman" w:hAnsi="Times New Roman" w:cs="Times New Roman"/>
          <w:b/>
          <w:sz w:val="24"/>
          <w:szCs w:val="24"/>
        </w:rPr>
      </w:pPr>
    </w:p>
    <w:p w14:paraId="06951740" w14:textId="77777777" w:rsidR="00DC289E" w:rsidRPr="005B553F" w:rsidRDefault="00DC289E" w:rsidP="005B553F">
      <w:pPr>
        <w:spacing w:after="0" w:line="480" w:lineRule="auto"/>
        <w:jc w:val="center"/>
        <w:rPr>
          <w:rFonts w:ascii="Times New Roman" w:hAnsi="Times New Roman" w:cs="Times New Roman"/>
          <w:b/>
          <w:sz w:val="24"/>
          <w:szCs w:val="24"/>
        </w:rPr>
      </w:pPr>
    </w:p>
    <w:p w14:paraId="20A9964B" w14:textId="77777777" w:rsidR="00DC289E" w:rsidRPr="005B553F" w:rsidRDefault="00DC289E" w:rsidP="005B553F">
      <w:pPr>
        <w:spacing w:after="0" w:line="480" w:lineRule="auto"/>
        <w:jc w:val="center"/>
        <w:rPr>
          <w:rFonts w:ascii="Times New Roman" w:hAnsi="Times New Roman" w:cs="Times New Roman"/>
          <w:b/>
          <w:sz w:val="24"/>
          <w:szCs w:val="24"/>
        </w:rPr>
      </w:pPr>
    </w:p>
    <w:p w14:paraId="24F77CE3" w14:textId="77777777" w:rsidR="00DC289E" w:rsidRPr="005B553F" w:rsidRDefault="00DC289E" w:rsidP="005B553F">
      <w:pPr>
        <w:spacing w:after="0" w:line="480" w:lineRule="auto"/>
        <w:jc w:val="center"/>
        <w:rPr>
          <w:rFonts w:ascii="Times New Roman" w:hAnsi="Times New Roman" w:cs="Times New Roman"/>
          <w:b/>
          <w:sz w:val="24"/>
          <w:szCs w:val="24"/>
        </w:rPr>
      </w:pPr>
    </w:p>
    <w:p w14:paraId="457EC870" w14:textId="77777777" w:rsidR="00DC289E" w:rsidRPr="005B553F" w:rsidRDefault="00DC289E" w:rsidP="005B553F">
      <w:pPr>
        <w:spacing w:after="0" w:line="480" w:lineRule="auto"/>
        <w:jc w:val="center"/>
        <w:rPr>
          <w:rFonts w:ascii="Times New Roman" w:hAnsi="Times New Roman" w:cs="Times New Roman"/>
          <w:b/>
          <w:sz w:val="24"/>
          <w:szCs w:val="24"/>
        </w:rPr>
      </w:pPr>
    </w:p>
    <w:p w14:paraId="2BDC3E77" w14:textId="77777777" w:rsidR="00DC289E" w:rsidRPr="005B553F" w:rsidRDefault="00DC289E" w:rsidP="005B553F">
      <w:pPr>
        <w:spacing w:after="0" w:line="480" w:lineRule="auto"/>
        <w:jc w:val="center"/>
        <w:rPr>
          <w:rFonts w:ascii="Times New Roman" w:hAnsi="Times New Roman" w:cs="Times New Roman"/>
          <w:b/>
          <w:sz w:val="24"/>
          <w:szCs w:val="24"/>
        </w:rPr>
      </w:pPr>
    </w:p>
    <w:p w14:paraId="3B552389" w14:textId="77777777" w:rsidR="00DC289E" w:rsidRPr="005B553F" w:rsidRDefault="00DC289E" w:rsidP="005B553F">
      <w:pPr>
        <w:spacing w:after="0" w:line="480" w:lineRule="auto"/>
        <w:jc w:val="center"/>
        <w:rPr>
          <w:rFonts w:ascii="Times New Roman" w:hAnsi="Times New Roman" w:cs="Times New Roman"/>
          <w:b/>
          <w:sz w:val="24"/>
          <w:szCs w:val="24"/>
        </w:rPr>
      </w:pPr>
    </w:p>
    <w:p w14:paraId="4C412379" w14:textId="77777777" w:rsidR="00DC289E" w:rsidRPr="005B553F" w:rsidRDefault="00DC289E" w:rsidP="005B553F">
      <w:pPr>
        <w:spacing w:after="0" w:line="480" w:lineRule="auto"/>
        <w:jc w:val="center"/>
        <w:rPr>
          <w:rFonts w:ascii="Times New Roman" w:hAnsi="Times New Roman" w:cs="Times New Roman"/>
          <w:b/>
          <w:sz w:val="24"/>
          <w:szCs w:val="24"/>
        </w:rPr>
      </w:pPr>
    </w:p>
    <w:p w14:paraId="79FAB797" w14:textId="77777777" w:rsidR="00C40894" w:rsidRPr="005B553F" w:rsidRDefault="00532433" w:rsidP="005B553F">
      <w:pPr>
        <w:spacing w:after="0" w:line="480" w:lineRule="auto"/>
        <w:jc w:val="center"/>
        <w:rPr>
          <w:rFonts w:ascii="Times New Roman" w:eastAsia="Times New Roman" w:hAnsi="Times New Roman" w:cs="Times New Roman"/>
          <w:b/>
          <w:bCs/>
          <w:color w:val="2A2A2A"/>
          <w:kern w:val="36"/>
          <w:sz w:val="24"/>
          <w:szCs w:val="24"/>
        </w:rPr>
      </w:pPr>
      <w:r w:rsidRPr="005B553F">
        <w:rPr>
          <w:rFonts w:ascii="Times New Roman" w:eastAsia="Times New Roman" w:hAnsi="Times New Roman" w:cs="Times New Roman"/>
          <w:b/>
          <w:bCs/>
          <w:color w:val="2A2A2A"/>
          <w:kern w:val="36"/>
          <w:sz w:val="24"/>
          <w:szCs w:val="24"/>
        </w:rPr>
        <w:lastRenderedPageBreak/>
        <w:t>Utilizing Biomedical Data for Telehealth and Patient Monitoring</w:t>
      </w:r>
    </w:p>
    <w:p w14:paraId="22620582" w14:textId="117C4CB0" w:rsidR="006A3F5C" w:rsidRPr="005B553F" w:rsidRDefault="006A3F5C" w:rsidP="005B553F">
      <w:pPr>
        <w:spacing w:after="0" w:line="480" w:lineRule="auto"/>
        <w:rPr>
          <w:rFonts w:ascii="Times New Roman" w:eastAsia="Times New Roman" w:hAnsi="Times New Roman" w:cs="Times New Roman"/>
          <w:bCs/>
          <w:color w:val="2A2A2A"/>
          <w:kern w:val="36"/>
          <w:sz w:val="24"/>
          <w:szCs w:val="24"/>
        </w:rPr>
      </w:pPr>
      <w:r w:rsidRPr="005B553F">
        <w:rPr>
          <w:rFonts w:ascii="Times New Roman" w:eastAsia="Times New Roman" w:hAnsi="Times New Roman" w:cs="Times New Roman"/>
          <w:bCs/>
          <w:color w:val="2A2A2A"/>
          <w:kern w:val="36"/>
          <w:sz w:val="24"/>
          <w:szCs w:val="24"/>
        </w:rPr>
        <w:t xml:space="preserve">Below is a presentation of an evaluative annotated bibliography. With the keywords </w:t>
      </w:r>
      <w:r w:rsidRPr="005B553F">
        <w:rPr>
          <w:rFonts w:ascii="Times New Roman" w:hAnsi="Times New Roman" w:cs="Times New Roman"/>
          <w:sz w:val="24"/>
          <w:szCs w:val="24"/>
        </w:rPr>
        <w:t xml:space="preserve">Telehealth, Clinical Research, Electronic Communication, Remote Monitoring, Televisits (Virtual Visits), Teleconsultants (Radiology </w:t>
      </w:r>
      <w:r w:rsidR="001A5DE9" w:rsidRPr="005B553F">
        <w:rPr>
          <w:rFonts w:ascii="Times New Roman" w:hAnsi="Times New Roman" w:cs="Times New Roman"/>
          <w:sz w:val="24"/>
          <w:szCs w:val="24"/>
        </w:rPr>
        <w:t>and</w:t>
      </w:r>
      <w:r w:rsidRPr="005B553F">
        <w:rPr>
          <w:rFonts w:ascii="Times New Roman" w:hAnsi="Times New Roman" w:cs="Times New Roman"/>
          <w:sz w:val="24"/>
          <w:szCs w:val="24"/>
        </w:rPr>
        <w:t xml:space="preserve"> Dermatology), and Telemonitoring (Home Care, Rounding </w:t>
      </w:r>
      <w:r w:rsidR="001A5DE9" w:rsidRPr="005B553F">
        <w:rPr>
          <w:rFonts w:ascii="Times New Roman" w:hAnsi="Times New Roman" w:cs="Times New Roman"/>
          <w:sz w:val="24"/>
          <w:szCs w:val="24"/>
        </w:rPr>
        <w:t>and</w:t>
      </w:r>
      <w:r w:rsidRPr="005B553F">
        <w:rPr>
          <w:rFonts w:ascii="Times New Roman" w:hAnsi="Times New Roman" w:cs="Times New Roman"/>
          <w:sz w:val="24"/>
          <w:szCs w:val="24"/>
        </w:rPr>
        <w:t xml:space="preserve"> Elcu).</w:t>
      </w:r>
      <w:r w:rsidRPr="005B553F">
        <w:rPr>
          <w:rFonts w:ascii="Times New Roman" w:eastAsia="Times New Roman" w:hAnsi="Times New Roman" w:cs="Times New Roman"/>
          <w:bCs/>
          <w:color w:val="2A2A2A"/>
          <w:kern w:val="36"/>
          <w:sz w:val="24"/>
          <w:szCs w:val="24"/>
        </w:rPr>
        <w:t xml:space="preserve"> The resources are strictly from PubMed. </w:t>
      </w:r>
    </w:p>
    <w:p w14:paraId="257A0433" w14:textId="77777777" w:rsidR="00CE57D5" w:rsidRPr="005B553F" w:rsidRDefault="00CE57D5" w:rsidP="005B553F">
      <w:pPr>
        <w:spacing w:after="0" w:line="480" w:lineRule="auto"/>
        <w:jc w:val="center"/>
        <w:rPr>
          <w:rFonts w:ascii="Times New Roman" w:hAnsi="Times New Roman" w:cs="Times New Roman"/>
          <w:b/>
          <w:sz w:val="24"/>
          <w:szCs w:val="24"/>
        </w:rPr>
      </w:pPr>
      <w:r w:rsidRPr="005B553F">
        <w:rPr>
          <w:rFonts w:ascii="Times New Roman" w:hAnsi="Times New Roman" w:cs="Times New Roman"/>
          <w:b/>
          <w:sz w:val="24"/>
          <w:szCs w:val="24"/>
        </w:rPr>
        <w:t>Research Questions</w:t>
      </w:r>
    </w:p>
    <w:p w14:paraId="54FFE64D" w14:textId="77777777" w:rsidR="00CE57D5" w:rsidRPr="005B553F" w:rsidRDefault="00CE57D5" w:rsidP="005B553F">
      <w:pPr>
        <w:spacing w:after="0" w:line="480" w:lineRule="auto"/>
        <w:rPr>
          <w:rFonts w:ascii="Times New Roman" w:hAnsi="Times New Roman" w:cs="Times New Roman"/>
          <w:b/>
          <w:i/>
          <w:sz w:val="24"/>
          <w:szCs w:val="24"/>
        </w:rPr>
      </w:pPr>
      <w:r w:rsidRPr="005B553F">
        <w:rPr>
          <w:rFonts w:ascii="Times New Roman" w:hAnsi="Times New Roman" w:cs="Times New Roman"/>
          <w:sz w:val="24"/>
          <w:szCs w:val="24"/>
        </w:rPr>
        <w:t xml:space="preserve">In a bid to explore on the above discussion, my study will aim in contributing to the appropriate practice of more precisely documenting the relevance of biomedical data management and analysis whereby I will provide important information from the 25 articles on bio-health informatics. In broader terms, the discussion will offer an analysis of experiences and practices by trying to answer the question </w:t>
      </w:r>
      <w:r w:rsidRPr="005B553F">
        <w:rPr>
          <w:rFonts w:ascii="Times New Roman" w:hAnsi="Times New Roman" w:cs="Times New Roman"/>
          <w:b/>
          <w:i/>
          <w:sz w:val="24"/>
          <w:szCs w:val="24"/>
        </w:rPr>
        <w:t>“Is it technically feasible and clinically relevant to u</w:t>
      </w:r>
      <w:r w:rsidRPr="005B553F">
        <w:rPr>
          <w:rFonts w:ascii="Times New Roman" w:eastAsia="Times New Roman" w:hAnsi="Times New Roman" w:cs="Times New Roman"/>
          <w:b/>
          <w:bCs/>
          <w:i/>
          <w:kern w:val="36"/>
          <w:sz w:val="24"/>
          <w:szCs w:val="24"/>
        </w:rPr>
        <w:t>tilize biomedical data for telehealth and patient monitoring</w:t>
      </w:r>
      <w:r w:rsidRPr="005B553F">
        <w:rPr>
          <w:rFonts w:ascii="Times New Roman" w:hAnsi="Times New Roman" w:cs="Times New Roman"/>
          <w:b/>
          <w:i/>
          <w:sz w:val="24"/>
          <w:szCs w:val="24"/>
        </w:rPr>
        <w:t>?”</w:t>
      </w:r>
    </w:p>
    <w:p w14:paraId="783306A3" w14:textId="77777777" w:rsidR="002D5954" w:rsidRPr="005B553F" w:rsidRDefault="002D5954" w:rsidP="005B553F">
      <w:pPr>
        <w:spacing w:after="0" w:line="480" w:lineRule="auto"/>
        <w:rPr>
          <w:rFonts w:ascii="Times New Roman" w:hAnsi="Times New Roman" w:cs="Times New Roman"/>
          <w:sz w:val="24"/>
          <w:szCs w:val="24"/>
        </w:rPr>
      </w:pPr>
    </w:p>
    <w:p w14:paraId="5892A648" w14:textId="77777777" w:rsidR="002D5954" w:rsidRPr="005B553F" w:rsidRDefault="002D5954" w:rsidP="005B553F">
      <w:pPr>
        <w:spacing w:after="0" w:line="480" w:lineRule="auto"/>
        <w:rPr>
          <w:rFonts w:ascii="Times New Roman" w:hAnsi="Times New Roman" w:cs="Times New Roman"/>
          <w:sz w:val="24"/>
          <w:szCs w:val="24"/>
        </w:rPr>
      </w:pPr>
    </w:p>
    <w:p w14:paraId="0D01F6CB" w14:textId="77777777" w:rsidR="002D5954" w:rsidRPr="005B553F" w:rsidRDefault="002D5954" w:rsidP="005B553F">
      <w:pPr>
        <w:spacing w:after="0" w:line="480" w:lineRule="auto"/>
        <w:rPr>
          <w:rFonts w:ascii="Times New Roman" w:hAnsi="Times New Roman" w:cs="Times New Roman"/>
          <w:sz w:val="24"/>
          <w:szCs w:val="24"/>
        </w:rPr>
      </w:pPr>
    </w:p>
    <w:p w14:paraId="1F658D09" w14:textId="77777777" w:rsidR="002D5954" w:rsidRPr="005B553F" w:rsidRDefault="002D5954" w:rsidP="005B553F">
      <w:pPr>
        <w:spacing w:after="0" w:line="480" w:lineRule="auto"/>
        <w:rPr>
          <w:rFonts w:ascii="Times New Roman" w:hAnsi="Times New Roman" w:cs="Times New Roman"/>
          <w:sz w:val="24"/>
          <w:szCs w:val="24"/>
        </w:rPr>
      </w:pPr>
    </w:p>
    <w:p w14:paraId="15E04A18" w14:textId="77777777" w:rsidR="002D5954" w:rsidRPr="005B553F" w:rsidRDefault="002D5954" w:rsidP="005B553F">
      <w:pPr>
        <w:spacing w:after="0" w:line="480" w:lineRule="auto"/>
        <w:rPr>
          <w:rFonts w:ascii="Times New Roman" w:hAnsi="Times New Roman" w:cs="Times New Roman"/>
          <w:sz w:val="24"/>
          <w:szCs w:val="24"/>
        </w:rPr>
      </w:pPr>
    </w:p>
    <w:p w14:paraId="58873A8E" w14:textId="77777777" w:rsidR="002D5954" w:rsidRPr="005B553F" w:rsidRDefault="002D5954" w:rsidP="005B553F">
      <w:pPr>
        <w:spacing w:after="0" w:line="480" w:lineRule="auto"/>
        <w:rPr>
          <w:rFonts w:ascii="Times New Roman" w:hAnsi="Times New Roman" w:cs="Times New Roman"/>
          <w:sz w:val="24"/>
          <w:szCs w:val="24"/>
        </w:rPr>
      </w:pPr>
    </w:p>
    <w:p w14:paraId="56DE507F" w14:textId="77777777" w:rsidR="002D5954" w:rsidRPr="005B553F" w:rsidRDefault="002D5954" w:rsidP="005B553F">
      <w:pPr>
        <w:spacing w:after="0" w:line="480" w:lineRule="auto"/>
        <w:rPr>
          <w:rFonts w:ascii="Times New Roman" w:hAnsi="Times New Roman" w:cs="Times New Roman"/>
          <w:sz w:val="24"/>
          <w:szCs w:val="24"/>
        </w:rPr>
      </w:pPr>
    </w:p>
    <w:p w14:paraId="29C2FC18" w14:textId="77777777" w:rsidR="002D5954" w:rsidRPr="005B553F" w:rsidRDefault="002D5954" w:rsidP="005B553F">
      <w:pPr>
        <w:spacing w:after="0" w:line="480" w:lineRule="auto"/>
        <w:rPr>
          <w:rFonts w:ascii="Times New Roman" w:hAnsi="Times New Roman" w:cs="Times New Roman"/>
          <w:sz w:val="24"/>
          <w:szCs w:val="24"/>
        </w:rPr>
      </w:pPr>
    </w:p>
    <w:p w14:paraId="384DE409" w14:textId="77777777" w:rsidR="002D5954" w:rsidRPr="005B553F" w:rsidRDefault="002D5954" w:rsidP="005B553F">
      <w:pPr>
        <w:spacing w:after="0" w:line="480" w:lineRule="auto"/>
        <w:rPr>
          <w:rFonts w:ascii="Times New Roman" w:hAnsi="Times New Roman" w:cs="Times New Roman"/>
          <w:sz w:val="24"/>
          <w:szCs w:val="24"/>
        </w:rPr>
      </w:pPr>
    </w:p>
    <w:p w14:paraId="1F31F368" w14:textId="77777777" w:rsidR="002D5954" w:rsidRPr="005B553F" w:rsidRDefault="002D5954" w:rsidP="005B553F">
      <w:pPr>
        <w:spacing w:after="0" w:line="480" w:lineRule="auto"/>
        <w:rPr>
          <w:rFonts w:ascii="Times New Roman" w:hAnsi="Times New Roman" w:cs="Times New Roman"/>
          <w:sz w:val="24"/>
          <w:szCs w:val="24"/>
        </w:rPr>
      </w:pPr>
    </w:p>
    <w:p w14:paraId="5A5390DB" w14:textId="77777777" w:rsidR="002D5954" w:rsidRPr="005B553F" w:rsidRDefault="002D5954" w:rsidP="005B553F">
      <w:pPr>
        <w:spacing w:after="0" w:line="480" w:lineRule="auto"/>
        <w:rPr>
          <w:rFonts w:ascii="Times New Roman" w:hAnsi="Times New Roman" w:cs="Times New Roman"/>
          <w:b/>
          <w:sz w:val="24"/>
          <w:szCs w:val="24"/>
        </w:rPr>
      </w:pPr>
    </w:p>
    <w:p w14:paraId="52E9049D" w14:textId="77777777" w:rsidR="00ED4359" w:rsidRDefault="00ED4359" w:rsidP="005B553F">
      <w:pPr>
        <w:spacing w:after="0" w:line="480" w:lineRule="auto"/>
        <w:jc w:val="center"/>
        <w:rPr>
          <w:rFonts w:ascii="Times New Roman" w:hAnsi="Times New Roman" w:cs="Times New Roman"/>
          <w:b/>
          <w:sz w:val="24"/>
          <w:szCs w:val="24"/>
        </w:rPr>
      </w:pPr>
      <w:r w:rsidRPr="005B553F">
        <w:rPr>
          <w:rFonts w:ascii="Times New Roman" w:hAnsi="Times New Roman" w:cs="Times New Roman"/>
          <w:b/>
          <w:sz w:val="24"/>
          <w:szCs w:val="24"/>
        </w:rPr>
        <w:lastRenderedPageBreak/>
        <w:t>Annotated Bibliography</w:t>
      </w:r>
    </w:p>
    <w:p w14:paraId="57A22C49" w14:textId="77777777" w:rsidR="00B65028" w:rsidRPr="005B553F" w:rsidRDefault="00B65028" w:rsidP="00B65028">
      <w:pPr>
        <w:pStyle w:val="NormalWeb"/>
        <w:numPr>
          <w:ilvl w:val="0"/>
          <w:numId w:val="3"/>
        </w:numPr>
        <w:shd w:val="clear" w:color="auto" w:fill="FFFFFF"/>
        <w:spacing w:before="0" w:beforeAutospacing="0" w:after="0" w:afterAutospacing="0" w:line="480" w:lineRule="auto"/>
        <w:ind w:right="75"/>
        <w:rPr>
          <w:b/>
          <w:i/>
          <w:color w:val="000000"/>
        </w:rPr>
      </w:pPr>
      <w:bookmarkStart w:id="0" w:name="_Hlk38714879"/>
      <w:r w:rsidRPr="005B553F">
        <w:rPr>
          <w:b/>
          <w:i/>
          <w:color w:val="000000"/>
        </w:rPr>
        <w:t xml:space="preserve">Aliza S Gordon, Wallace C Adamson, &amp; Andrea R DeVries. (2017). Virtual visits for acute, Nonurgent care: A claims analysis of episode-level utilization. Retrieved from </w:t>
      </w:r>
      <w:hyperlink r:id="rId8" w:history="1">
        <w:r w:rsidRPr="005B553F">
          <w:rPr>
            <w:rStyle w:val="Hyperlink"/>
            <w:b/>
            <w:i/>
          </w:rPr>
          <w:t>https://pubmed.ncbi.nlm.nih.gov/pmc/articles/PMC5336603/</w:t>
        </w:r>
      </w:hyperlink>
    </w:p>
    <w:p w14:paraId="7B4B1E82" w14:textId="71188741" w:rsidR="00B65028" w:rsidRPr="005B553F" w:rsidRDefault="00B65028" w:rsidP="00B65028">
      <w:pPr>
        <w:pStyle w:val="NormalWeb"/>
        <w:shd w:val="clear" w:color="auto" w:fill="FFFFFF"/>
        <w:spacing w:before="0" w:beforeAutospacing="0" w:after="0" w:afterAutospacing="0" w:line="480" w:lineRule="auto"/>
        <w:ind w:right="75"/>
        <w:rPr>
          <w:color w:val="000000"/>
        </w:rPr>
      </w:pPr>
      <w:r w:rsidRPr="005B553F">
        <w:rPr>
          <w:color w:val="000000"/>
        </w:rPr>
        <w:t>The whole idea of the source is on the continued growth in the use of virtual health care by use of mobile devices with more focus on virtual visit, health care utilization, and claim analysis. The method used is a cross-sectional retrospective study. The source is fully convincing that the evidence is reliable since it is cited with credible websites, three authors, date of publication the grammar is much presentable. The source is helpful to my paper since it provides me with information on virtual care as an alternative for low-cost to care provided in other systems with lower rates of testing. The</w:t>
      </w:r>
      <w:r w:rsidR="00697572">
        <w:rPr>
          <w:color w:val="000000"/>
        </w:rPr>
        <w:t xml:space="preserve"> most</w:t>
      </w:r>
      <w:r w:rsidRPr="005B553F">
        <w:rPr>
          <w:color w:val="000000"/>
        </w:rPr>
        <w:t xml:space="preserve"> limitations</w:t>
      </w:r>
      <w:r w:rsidR="00697572">
        <w:rPr>
          <w:color w:val="000000"/>
        </w:rPr>
        <w:t xml:space="preserve"> of studies</w:t>
      </w:r>
      <w:r w:rsidRPr="005B553F">
        <w:rPr>
          <w:color w:val="000000"/>
        </w:rPr>
        <w:t xml:space="preserve"> are as a result of the exclusive application of claims data, and this can be overcome by the institution of virtual visits into the market</w:t>
      </w:r>
      <w:r w:rsidR="00EF0B07">
        <w:rPr>
          <w:rStyle w:val="EndnoteReference"/>
          <w:color w:val="000000"/>
        </w:rPr>
        <w:endnoteReference w:id="1"/>
      </w:r>
      <w:r w:rsidRPr="005B553F">
        <w:rPr>
          <w:color w:val="000000"/>
        </w:rPr>
        <w:t xml:space="preserve">. The article is written by certified authors who have attained MPH, MD, and PhD updated in 2017. </w:t>
      </w:r>
    </w:p>
    <w:p w14:paraId="0BDE5D89" w14:textId="77777777" w:rsidR="00B65028" w:rsidRPr="00B65028" w:rsidRDefault="00B65028" w:rsidP="00B65028">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bookmarkStart w:id="1" w:name="_Hlk38715080"/>
      <w:bookmarkEnd w:id="0"/>
      <w:r w:rsidRPr="00B65028">
        <w:rPr>
          <w:rFonts w:ascii="Times New Roman" w:eastAsia="Times New Roman" w:hAnsi="Times New Roman" w:cs="Times New Roman"/>
          <w:b/>
          <w:i/>
          <w:color w:val="212121"/>
          <w:sz w:val="24"/>
          <w:szCs w:val="24"/>
        </w:rPr>
        <w:t>Bollyky, J. B., Bravata, D., Yang, J., Williamson, M., &amp; Schneider, J. (2018). Remote Lifestyle Coaching Plus a Connected Glucose Meter with Certified Diabetes Educator Support Improves Glucose and Weight Loss for People with Type 2 Diabetes. </w:t>
      </w:r>
      <w:r w:rsidRPr="00B65028">
        <w:rPr>
          <w:rFonts w:ascii="Times New Roman" w:eastAsia="Times New Roman" w:hAnsi="Times New Roman" w:cs="Times New Roman"/>
          <w:b/>
          <w:i/>
          <w:iCs/>
          <w:color w:val="212121"/>
          <w:sz w:val="24"/>
          <w:szCs w:val="24"/>
        </w:rPr>
        <w:t>Journal of diabetes research</w:t>
      </w:r>
      <w:r w:rsidRPr="00B65028">
        <w:rPr>
          <w:rFonts w:ascii="Times New Roman" w:eastAsia="Times New Roman" w:hAnsi="Times New Roman" w:cs="Times New Roman"/>
          <w:b/>
          <w:i/>
          <w:color w:val="212121"/>
          <w:sz w:val="24"/>
          <w:szCs w:val="24"/>
        </w:rPr>
        <w:t>, </w:t>
      </w:r>
      <w:r w:rsidRPr="00B65028">
        <w:rPr>
          <w:rFonts w:ascii="Times New Roman" w:eastAsia="Times New Roman" w:hAnsi="Times New Roman" w:cs="Times New Roman"/>
          <w:b/>
          <w:i/>
          <w:iCs/>
          <w:color w:val="212121"/>
          <w:sz w:val="24"/>
          <w:szCs w:val="24"/>
        </w:rPr>
        <w:t>2018</w:t>
      </w:r>
      <w:r w:rsidRPr="00B65028">
        <w:rPr>
          <w:rFonts w:ascii="Times New Roman" w:eastAsia="Times New Roman" w:hAnsi="Times New Roman" w:cs="Times New Roman"/>
          <w:b/>
          <w:i/>
          <w:color w:val="212121"/>
          <w:sz w:val="24"/>
          <w:szCs w:val="24"/>
        </w:rPr>
        <w:t xml:space="preserve">, 3961730. </w:t>
      </w:r>
      <w:hyperlink r:id="rId9" w:history="1">
        <w:r w:rsidRPr="00B65028">
          <w:rPr>
            <w:rStyle w:val="Hyperlink"/>
            <w:rFonts w:ascii="Times New Roman" w:eastAsia="Times New Roman" w:hAnsi="Times New Roman" w:cs="Times New Roman"/>
            <w:b/>
            <w:i/>
            <w:sz w:val="24"/>
            <w:szCs w:val="24"/>
          </w:rPr>
          <w:t>https://doi.org/10.1155/2018/3961730</w:t>
        </w:r>
      </w:hyperlink>
    </w:p>
    <w:p w14:paraId="6CB7116E" w14:textId="6F8ABD2A" w:rsidR="00B65028" w:rsidRDefault="00B65028" w:rsidP="00B65028">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The source is designed to explain ad demonstrate how health services linked together with lifestyle coaching can work out to provide real-time support towards the individuals suffering from type 2 diabetes. </w:t>
      </w:r>
      <w:r w:rsidR="00E90D8C">
        <w:rPr>
          <w:rFonts w:ascii="Times New Roman" w:eastAsia="Times New Roman" w:hAnsi="Times New Roman" w:cs="Times New Roman"/>
          <w:color w:val="212121"/>
          <w:sz w:val="24"/>
          <w:szCs w:val="24"/>
        </w:rPr>
        <w:t>Many studies have shown that the</w:t>
      </w:r>
      <w:r w:rsidRPr="005B553F">
        <w:rPr>
          <w:rFonts w:ascii="Times New Roman" w:eastAsia="Times New Roman" w:hAnsi="Times New Roman" w:cs="Times New Roman"/>
          <w:color w:val="212121"/>
          <w:sz w:val="24"/>
          <w:szCs w:val="24"/>
        </w:rPr>
        <w:t xml:space="preserve"> concentration of lifestyle coaching that is required to accomplish the required outcomes is not known</w:t>
      </w:r>
      <w:r w:rsidR="00E763BE">
        <w:rPr>
          <w:rStyle w:val="EndnoteReference"/>
          <w:rFonts w:ascii="Times New Roman" w:eastAsia="Times New Roman" w:hAnsi="Times New Roman" w:cs="Times New Roman"/>
          <w:color w:val="212121"/>
          <w:sz w:val="24"/>
          <w:szCs w:val="24"/>
        </w:rPr>
        <w:endnoteReference w:id="2"/>
      </w:r>
      <w:r w:rsidRPr="005B553F">
        <w:rPr>
          <w:rFonts w:ascii="Times New Roman" w:eastAsia="Times New Roman" w:hAnsi="Times New Roman" w:cs="Times New Roman"/>
          <w:color w:val="212121"/>
          <w:sz w:val="24"/>
          <w:szCs w:val="24"/>
        </w:rPr>
        <w:t xml:space="preserve">. Livongo participation is involved in the study and the assessment of certified diabetes trainers. These make the article to be so reliable. I'm certified with the demonstration of how the glucose is improved by remote lifestyle </w:t>
      </w:r>
      <w:r w:rsidRPr="005B553F">
        <w:rPr>
          <w:rFonts w:ascii="Times New Roman" w:eastAsia="Times New Roman" w:hAnsi="Times New Roman" w:cs="Times New Roman"/>
          <w:color w:val="212121"/>
          <w:sz w:val="24"/>
          <w:szCs w:val="24"/>
        </w:rPr>
        <w:lastRenderedPageBreak/>
        <w:t xml:space="preserve">training in addition to a connected glucose meter with proficient diabetes trainer support. The authors coming from United States Mountain View, Livongo Health declared them to be qualified for the topic, and the article is most recent having been published on 2018 May.  </w:t>
      </w:r>
    </w:p>
    <w:bookmarkEnd w:id="1"/>
    <w:p w14:paraId="46249FCC" w14:textId="77777777" w:rsidR="00B65028" w:rsidRPr="00B65028" w:rsidRDefault="00B65028" w:rsidP="00B65028">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B65028">
        <w:rPr>
          <w:rFonts w:ascii="Times New Roman" w:eastAsia="Times New Roman" w:hAnsi="Times New Roman" w:cs="Times New Roman"/>
          <w:b/>
          <w:i/>
          <w:color w:val="212121"/>
          <w:sz w:val="24"/>
          <w:szCs w:val="24"/>
        </w:rPr>
        <w:t>Calleja, P., Adonteng-Kissi, B., &amp; Romero, B. (2019). Transition support for new graduate nurses to rural and remote practice: A scoping review. </w:t>
      </w:r>
      <w:r w:rsidRPr="00B65028">
        <w:rPr>
          <w:rFonts w:ascii="Times New Roman" w:eastAsia="Times New Roman" w:hAnsi="Times New Roman" w:cs="Times New Roman"/>
          <w:b/>
          <w:i/>
          <w:iCs/>
          <w:color w:val="212121"/>
          <w:sz w:val="24"/>
          <w:szCs w:val="24"/>
        </w:rPr>
        <w:t>Nurse education today</w:t>
      </w:r>
      <w:r w:rsidRPr="00B65028">
        <w:rPr>
          <w:rFonts w:ascii="Times New Roman" w:eastAsia="Times New Roman" w:hAnsi="Times New Roman" w:cs="Times New Roman"/>
          <w:b/>
          <w:i/>
          <w:color w:val="212121"/>
          <w:sz w:val="24"/>
          <w:szCs w:val="24"/>
        </w:rPr>
        <w:t>, </w:t>
      </w:r>
      <w:r w:rsidRPr="00B65028">
        <w:rPr>
          <w:rFonts w:ascii="Times New Roman" w:eastAsia="Times New Roman" w:hAnsi="Times New Roman" w:cs="Times New Roman"/>
          <w:b/>
          <w:i/>
          <w:iCs/>
          <w:color w:val="212121"/>
          <w:sz w:val="24"/>
          <w:szCs w:val="24"/>
        </w:rPr>
        <w:t>76</w:t>
      </w:r>
      <w:r w:rsidRPr="00B65028">
        <w:rPr>
          <w:rFonts w:ascii="Times New Roman" w:eastAsia="Times New Roman" w:hAnsi="Times New Roman" w:cs="Times New Roman"/>
          <w:b/>
          <w:i/>
          <w:color w:val="212121"/>
          <w:sz w:val="24"/>
          <w:szCs w:val="24"/>
        </w:rPr>
        <w:t xml:space="preserve">, 8–20. </w:t>
      </w:r>
      <w:hyperlink r:id="rId10" w:history="1">
        <w:r w:rsidRPr="00B65028">
          <w:rPr>
            <w:rStyle w:val="Hyperlink"/>
            <w:rFonts w:ascii="Times New Roman" w:eastAsia="Times New Roman" w:hAnsi="Times New Roman" w:cs="Times New Roman"/>
            <w:b/>
            <w:i/>
            <w:sz w:val="24"/>
            <w:szCs w:val="24"/>
          </w:rPr>
          <w:t>https://doi.org/10.1016/j.nedt.2019.01.022</w:t>
        </w:r>
      </w:hyperlink>
    </w:p>
    <w:p w14:paraId="06133240" w14:textId="057F09B0" w:rsidR="00B65028" w:rsidRPr="005B553F" w:rsidRDefault="00B65028" w:rsidP="00B65028">
      <w:pPr>
        <w:shd w:val="clear" w:color="auto" w:fill="FFFFFF"/>
        <w:spacing w:after="0" w:line="480" w:lineRule="auto"/>
        <w:rPr>
          <w:rFonts w:ascii="Times New Roman" w:hAnsi="Times New Roman" w:cs="Times New Roman"/>
          <w:color w:val="212121"/>
          <w:sz w:val="24"/>
          <w:szCs w:val="24"/>
          <w:shd w:val="clear" w:color="auto" w:fill="FFFFFF"/>
        </w:rPr>
      </w:pPr>
      <w:r w:rsidRPr="005B553F">
        <w:rPr>
          <w:rFonts w:ascii="Times New Roman" w:eastAsia="Times New Roman" w:hAnsi="Times New Roman" w:cs="Times New Roman"/>
          <w:color w:val="212121"/>
          <w:sz w:val="24"/>
          <w:szCs w:val="24"/>
        </w:rPr>
        <w:t xml:space="preserve">The article analysis </w:t>
      </w:r>
      <w:r w:rsidRPr="005B553F">
        <w:rPr>
          <w:rFonts w:ascii="Times New Roman" w:hAnsi="Times New Roman" w:cs="Times New Roman"/>
          <w:color w:val="212121"/>
          <w:sz w:val="24"/>
          <w:szCs w:val="24"/>
          <w:shd w:val="clear" w:color="auto" w:fill="FFFFFF"/>
        </w:rPr>
        <w:t>about new graduate nurses undertaking conversion to practice run into massive tasks in their first year, and this is explicated in the countryside and isolated locations.</w:t>
      </w:r>
      <w:r w:rsidR="007E763F">
        <w:rPr>
          <w:rFonts w:ascii="Times New Roman" w:hAnsi="Times New Roman" w:cs="Times New Roman"/>
          <w:color w:val="212121"/>
          <w:sz w:val="24"/>
          <w:szCs w:val="24"/>
          <w:shd w:val="clear" w:color="auto" w:fill="FFFFFF"/>
        </w:rPr>
        <w:t xml:space="preserve"> </w:t>
      </w:r>
      <w:r w:rsidR="001A5DE9">
        <w:rPr>
          <w:rFonts w:ascii="Times New Roman" w:hAnsi="Times New Roman" w:cs="Times New Roman"/>
          <w:color w:val="212121"/>
          <w:sz w:val="24"/>
          <w:szCs w:val="24"/>
          <w:shd w:val="clear" w:color="auto" w:fill="FFFFFF"/>
        </w:rPr>
        <w:t xml:space="preserve">The </w:t>
      </w:r>
      <w:r w:rsidR="001A5DE9" w:rsidRPr="005B553F">
        <w:rPr>
          <w:rFonts w:ascii="Times New Roman" w:hAnsi="Times New Roman" w:cs="Times New Roman"/>
          <w:color w:val="212121"/>
          <w:sz w:val="24"/>
          <w:szCs w:val="24"/>
          <w:shd w:val="clear" w:color="auto" w:fill="FFFFFF"/>
        </w:rPr>
        <w:t>most</w:t>
      </w:r>
      <w:r w:rsidR="007E763F">
        <w:rPr>
          <w:rFonts w:ascii="Times New Roman" w:hAnsi="Times New Roman" w:cs="Times New Roman"/>
          <w:color w:val="212121"/>
          <w:sz w:val="24"/>
          <w:szCs w:val="24"/>
          <w:shd w:val="clear" w:color="auto" w:fill="FFFFFF"/>
        </w:rPr>
        <w:t xml:space="preserve"> </w:t>
      </w:r>
      <w:r w:rsidRPr="005B553F">
        <w:rPr>
          <w:rFonts w:ascii="Times New Roman" w:hAnsi="Times New Roman" w:cs="Times New Roman"/>
          <w:color w:val="212121"/>
          <w:sz w:val="24"/>
          <w:szCs w:val="24"/>
          <w:shd w:val="clear" w:color="auto" w:fill="FFFFFF"/>
        </w:rPr>
        <w:t xml:space="preserve">perceived limitation of support schemes </w:t>
      </w:r>
      <w:r w:rsidR="001A5DE9">
        <w:rPr>
          <w:rFonts w:ascii="Times New Roman" w:hAnsi="Times New Roman" w:cs="Times New Roman"/>
          <w:color w:val="212121"/>
          <w:sz w:val="24"/>
          <w:szCs w:val="24"/>
          <w:shd w:val="clear" w:color="auto" w:fill="FFFFFF"/>
        </w:rPr>
        <w:t xml:space="preserve">that </w:t>
      </w:r>
      <w:r w:rsidR="001A5DE9" w:rsidRPr="005B553F">
        <w:rPr>
          <w:rFonts w:ascii="Times New Roman" w:hAnsi="Times New Roman" w:cs="Times New Roman"/>
          <w:color w:val="212121"/>
          <w:sz w:val="24"/>
          <w:szCs w:val="24"/>
          <w:shd w:val="clear" w:color="auto" w:fill="FFFFFF"/>
        </w:rPr>
        <w:t>helps</w:t>
      </w:r>
      <w:r w:rsidR="001A5DE9">
        <w:rPr>
          <w:rFonts w:ascii="Times New Roman" w:hAnsi="Times New Roman" w:cs="Times New Roman"/>
          <w:color w:val="212121"/>
          <w:sz w:val="24"/>
          <w:szCs w:val="24"/>
          <w:shd w:val="clear" w:color="auto" w:fill="FFFFFF"/>
        </w:rPr>
        <w:t xml:space="preserve"> </w:t>
      </w:r>
      <w:r w:rsidR="001A5DE9" w:rsidRPr="005B553F">
        <w:rPr>
          <w:rFonts w:ascii="Times New Roman" w:hAnsi="Times New Roman" w:cs="Times New Roman"/>
          <w:color w:val="212121"/>
          <w:sz w:val="24"/>
          <w:szCs w:val="24"/>
          <w:shd w:val="clear" w:color="auto" w:fill="FFFFFF"/>
        </w:rPr>
        <w:t>new</w:t>
      </w:r>
      <w:r w:rsidRPr="005B553F">
        <w:rPr>
          <w:rFonts w:ascii="Times New Roman" w:hAnsi="Times New Roman" w:cs="Times New Roman"/>
          <w:color w:val="212121"/>
          <w:sz w:val="24"/>
          <w:szCs w:val="24"/>
          <w:shd w:val="clear" w:color="auto" w:fill="FFFFFF"/>
        </w:rPr>
        <w:t xml:space="preserve"> graduate nurses i</w:t>
      </w:r>
      <w:r w:rsidR="00811CB2">
        <w:rPr>
          <w:rFonts w:ascii="Times New Roman" w:hAnsi="Times New Roman" w:cs="Times New Roman"/>
          <w:color w:val="212121"/>
          <w:sz w:val="24"/>
          <w:szCs w:val="24"/>
          <w:shd w:val="clear" w:color="auto" w:fill="FFFFFF"/>
        </w:rPr>
        <w:t>s challenge of</w:t>
      </w:r>
      <w:r w:rsidRPr="005B553F">
        <w:rPr>
          <w:rFonts w:ascii="Times New Roman" w:hAnsi="Times New Roman" w:cs="Times New Roman"/>
          <w:color w:val="212121"/>
          <w:sz w:val="24"/>
          <w:szCs w:val="24"/>
          <w:shd w:val="clear" w:color="auto" w:fill="FFFFFF"/>
        </w:rPr>
        <w:t xml:space="preserve"> conversion</w:t>
      </w:r>
      <w:r w:rsidR="00811CB2">
        <w:rPr>
          <w:rFonts w:ascii="Times New Roman" w:hAnsi="Times New Roman" w:cs="Times New Roman"/>
          <w:color w:val="212121"/>
          <w:sz w:val="24"/>
          <w:szCs w:val="24"/>
          <w:shd w:val="clear" w:color="auto" w:fill="FFFFFF"/>
        </w:rPr>
        <w:t xml:space="preserve"> </w:t>
      </w:r>
      <w:r w:rsidRPr="005B553F">
        <w:rPr>
          <w:rFonts w:ascii="Times New Roman" w:hAnsi="Times New Roman" w:cs="Times New Roman"/>
          <w:color w:val="212121"/>
          <w:sz w:val="24"/>
          <w:szCs w:val="24"/>
          <w:shd w:val="clear" w:color="auto" w:fill="FFFFFF"/>
        </w:rPr>
        <w:t>in the countryside and isolated locations</w:t>
      </w:r>
      <w:r w:rsidR="00A32FEB">
        <w:rPr>
          <w:rStyle w:val="EndnoteReference"/>
          <w:rFonts w:ascii="Times New Roman" w:hAnsi="Times New Roman" w:cs="Times New Roman"/>
          <w:color w:val="212121"/>
          <w:sz w:val="24"/>
          <w:szCs w:val="24"/>
          <w:shd w:val="clear" w:color="auto" w:fill="FFFFFF"/>
        </w:rPr>
        <w:endnoteReference w:id="3"/>
      </w:r>
      <w:r w:rsidRPr="005B553F">
        <w:rPr>
          <w:rFonts w:ascii="Times New Roman" w:hAnsi="Times New Roman" w:cs="Times New Roman"/>
          <w:color w:val="212121"/>
          <w:sz w:val="24"/>
          <w:szCs w:val="24"/>
          <w:shd w:val="clear" w:color="auto" w:fill="FFFFFF"/>
        </w:rPr>
        <w:t>. The use of a study protocol advanced by the use of principles for scooping reviews made the article to be more reliable. The authors also used CINAHL, PubMed, and Science Direct as the source of data. The source gave me a profound knowledge that the challenges encountered by new graduate nurses when translating to practice are intensified in the most countryside and isolated locations due to resourcing and inadequacy of planned support plans. That was enough to be used for my paper. The author's affiliation shows that they come from the school of nursing at Griffith University, and this gives them credit to evaluate the subject. The article was written on 2019 May and hence is a recent source of data to use.</w:t>
      </w:r>
    </w:p>
    <w:p w14:paraId="297B6C43" w14:textId="77777777" w:rsidR="00B65028" w:rsidRPr="00B65028" w:rsidRDefault="00B65028" w:rsidP="00B65028">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B65028">
        <w:rPr>
          <w:rFonts w:ascii="Times New Roman" w:eastAsia="Times New Roman" w:hAnsi="Times New Roman" w:cs="Times New Roman"/>
          <w:b/>
          <w:i/>
          <w:color w:val="212121"/>
          <w:sz w:val="24"/>
          <w:szCs w:val="24"/>
        </w:rPr>
        <w:t>Chen, J. Y., &amp; Heller, M. T. (2014). How competitive is the match for radiology residency? Present view and historical perspective. </w:t>
      </w:r>
      <w:r w:rsidRPr="00B65028">
        <w:rPr>
          <w:rFonts w:ascii="Times New Roman" w:eastAsia="Times New Roman" w:hAnsi="Times New Roman" w:cs="Times New Roman"/>
          <w:b/>
          <w:i/>
          <w:iCs/>
          <w:color w:val="212121"/>
          <w:sz w:val="24"/>
          <w:szCs w:val="24"/>
        </w:rPr>
        <w:t>Journal of the American College of Radiology: JACR</w:t>
      </w:r>
      <w:r w:rsidRPr="00B65028">
        <w:rPr>
          <w:rFonts w:ascii="Times New Roman" w:eastAsia="Times New Roman" w:hAnsi="Times New Roman" w:cs="Times New Roman"/>
          <w:b/>
          <w:i/>
          <w:color w:val="212121"/>
          <w:sz w:val="24"/>
          <w:szCs w:val="24"/>
        </w:rPr>
        <w:t>, </w:t>
      </w:r>
      <w:r w:rsidRPr="00B65028">
        <w:rPr>
          <w:rFonts w:ascii="Times New Roman" w:eastAsia="Times New Roman" w:hAnsi="Times New Roman" w:cs="Times New Roman"/>
          <w:b/>
          <w:i/>
          <w:iCs/>
          <w:color w:val="212121"/>
          <w:sz w:val="24"/>
          <w:szCs w:val="24"/>
        </w:rPr>
        <w:t>11</w:t>
      </w:r>
      <w:r w:rsidRPr="00B65028">
        <w:rPr>
          <w:rFonts w:ascii="Times New Roman" w:eastAsia="Times New Roman" w:hAnsi="Times New Roman" w:cs="Times New Roman"/>
          <w:b/>
          <w:i/>
          <w:color w:val="212121"/>
          <w:sz w:val="24"/>
          <w:szCs w:val="24"/>
        </w:rPr>
        <w:t xml:space="preserve">(5), 501–506. </w:t>
      </w:r>
      <w:hyperlink r:id="rId11" w:history="1">
        <w:r w:rsidRPr="00B65028">
          <w:rPr>
            <w:rStyle w:val="Hyperlink"/>
            <w:rFonts w:ascii="Times New Roman" w:eastAsia="Times New Roman" w:hAnsi="Times New Roman" w:cs="Times New Roman"/>
            <w:b/>
            <w:i/>
            <w:sz w:val="24"/>
            <w:szCs w:val="24"/>
          </w:rPr>
          <w:t>https://doi.org/10.1016/j.jacr.2013.11.011</w:t>
        </w:r>
      </w:hyperlink>
    </w:p>
    <w:p w14:paraId="7EF503DA" w14:textId="1AFA3B4B" w:rsidR="00B65028" w:rsidRPr="005B553F" w:rsidRDefault="00B65028" w:rsidP="00B65028">
      <w:pPr>
        <w:shd w:val="clear" w:color="auto" w:fill="FFFFFF"/>
        <w:spacing w:after="0" w:line="480" w:lineRule="auto"/>
        <w:rPr>
          <w:rFonts w:ascii="Times New Roman" w:hAnsi="Times New Roman" w:cs="Times New Roman"/>
          <w:sz w:val="24"/>
          <w:szCs w:val="24"/>
        </w:rPr>
      </w:pPr>
      <w:r w:rsidRPr="005B553F">
        <w:rPr>
          <w:rFonts w:ascii="Times New Roman" w:eastAsia="Times New Roman" w:hAnsi="Times New Roman" w:cs="Times New Roman"/>
          <w:color w:val="212121"/>
          <w:sz w:val="24"/>
          <w:szCs w:val="24"/>
        </w:rPr>
        <w:t xml:space="preserve">The article views the radiology as a career that has shifted among the medical students from the US. It investigates both historical and present trends in applications of residency and reviewing </w:t>
      </w:r>
      <w:r w:rsidRPr="005B553F">
        <w:rPr>
          <w:rFonts w:ascii="Times New Roman" w:eastAsia="Times New Roman" w:hAnsi="Times New Roman" w:cs="Times New Roman"/>
          <w:color w:val="212121"/>
          <w:sz w:val="24"/>
          <w:szCs w:val="24"/>
        </w:rPr>
        <w:lastRenderedPageBreak/>
        <w:t>how they have influenced the effectiveness of finding a position.</w:t>
      </w:r>
      <w:r w:rsidR="001B3D15">
        <w:rPr>
          <w:rFonts w:ascii="Times New Roman" w:eastAsia="Times New Roman" w:hAnsi="Times New Roman" w:cs="Times New Roman"/>
          <w:color w:val="212121"/>
          <w:sz w:val="24"/>
          <w:szCs w:val="24"/>
        </w:rPr>
        <w:t xml:space="preserve"> T</w:t>
      </w:r>
      <w:r w:rsidRPr="005B553F">
        <w:rPr>
          <w:rFonts w:ascii="Times New Roman" w:eastAsia="Times New Roman" w:hAnsi="Times New Roman" w:cs="Times New Roman"/>
          <w:color w:val="212121"/>
          <w:sz w:val="24"/>
          <w:szCs w:val="24"/>
        </w:rPr>
        <w:t>he</w:t>
      </w:r>
      <w:r w:rsidR="001B3D15">
        <w:rPr>
          <w:rFonts w:ascii="Times New Roman" w:eastAsia="Times New Roman" w:hAnsi="Times New Roman" w:cs="Times New Roman"/>
          <w:color w:val="212121"/>
          <w:sz w:val="24"/>
          <w:szCs w:val="24"/>
        </w:rPr>
        <w:t xml:space="preserve"> present and historical view of healthcare describes the concerns of</w:t>
      </w:r>
      <w:r w:rsidRPr="005B553F">
        <w:rPr>
          <w:rFonts w:ascii="Times New Roman" w:eastAsia="Times New Roman" w:hAnsi="Times New Roman" w:cs="Times New Roman"/>
          <w:color w:val="212121"/>
          <w:sz w:val="24"/>
          <w:szCs w:val="24"/>
        </w:rPr>
        <w:t xml:space="preserve"> </w:t>
      </w:r>
      <w:r w:rsidRPr="005B553F">
        <w:rPr>
          <w:rFonts w:ascii="Times New Roman" w:hAnsi="Times New Roman" w:cs="Times New Roman"/>
          <w:color w:val="212121"/>
          <w:sz w:val="24"/>
          <w:szCs w:val="24"/>
          <w:shd w:val="clear" w:color="auto" w:fill="FFFFFF"/>
        </w:rPr>
        <w:t>radiology, application, competitive, match, and residency</w:t>
      </w:r>
      <w:r w:rsidR="00F758AE">
        <w:rPr>
          <w:rStyle w:val="EndnoteReference"/>
          <w:rFonts w:ascii="Times New Roman" w:hAnsi="Times New Roman" w:cs="Times New Roman"/>
          <w:color w:val="212121"/>
          <w:sz w:val="24"/>
          <w:szCs w:val="24"/>
          <w:shd w:val="clear" w:color="auto" w:fill="FFFFFF"/>
        </w:rPr>
        <w:endnoteReference w:id="4"/>
      </w:r>
      <w:r w:rsidRPr="005B553F">
        <w:rPr>
          <w:rFonts w:ascii="Times New Roman" w:hAnsi="Times New Roman" w:cs="Times New Roman"/>
          <w:color w:val="212121"/>
          <w:sz w:val="24"/>
          <w:szCs w:val="24"/>
          <w:shd w:val="clear" w:color="auto" w:fill="FFFFFF"/>
        </w:rPr>
        <w:t>. The data is obtained from statistics published by NRMP programs in results and data. However, I hoped more information on answering the question "</w:t>
      </w:r>
      <w:r w:rsidRPr="005B553F">
        <w:rPr>
          <w:rFonts w:ascii="Times New Roman" w:hAnsi="Times New Roman" w:cs="Times New Roman"/>
          <w:sz w:val="24"/>
          <w:szCs w:val="24"/>
        </w:rPr>
        <w:t xml:space="preserve">What is the plan on PGY-4 integrated IR resident who claims that they no longer want to do IR? The bibliography that contains radiology, match, and residency is extensive. The authors also sort to collect the data from the number of applicants from United States medical schools, making the article more reliable. This article feeds me with the knowledge to work with the question regarding "how to advance medical student revelation to interventional radiology?" The three authors of the article are from medical </w:t>
      </w:r>
      <w:r w:rsidR="001A5DE9" w:rsidRPr="005B553F">
        <w:rPr>
          <w:rFonts w:ascii="Times New Roman" w:hAnsi="Times New Roman" w:cs="Times New Roman"/>
          <w:sz w:val="24"/>
          <w:szCs w:val="24"/>
        </w:rPr>
        <w:t>centers</w:t>
      </w:r>
      <w:r w:rsidRPr="005B553F">
        <w:rPr>
          <w:rFonts w:ascii="Times New Roman" w:hAnsi="Times New Roman" w:cs="Times New Roman"/>
          <w:sz w:val="24"/>
          <w:szCs w:val="24"/>
        </w:rPr>
        <w:t xml:space="preserve"> from the University of Pittsburgh in Pennsylvania, making them qualified to write on the topic. The article was published in 2014; hence it's not currently considering that it was written past six years ago.</w:t>
      </w:r>
    </w:p>
    <w:p w14:paraId="18A1C745" w14:textId="77777777" w:rsidR="00B65028" w:rsidRPr="005B553F" w:rsidRDefault="00B65028" w:rsidP="00E659B6">
      <w:pPr>
        <w:pStyle w:val="NormalWeb"/>
        <w:numPr>
          <w:ilvl w:val="0"/>
          <w:numId w:val="3"/>
        </w:numPr>
        <w:shd w:val="clear" w:color="auto" w:fill="FFFFFF"/>
        <w:spacing w:before="0" w:beforeAutospacing="0" w:after="0" w:afterAutospacing="0" w:line="480" w:lineRule="auto"/>
        <w:ind w:right="75"/>
        <w:rPr>
          <w:b/>
          <w:i/>
          <w:color w:val="000000"/>
        </w:rPr>
      </w:pPr>
      <w:r w:rsidRPr="005B553F">
        <w:rPr>
          <w:b/>
          <w:i/>
          <w:color w:val="000000"/>
        </w:rPr>
        <w:t xml:space="preserve">Farzan Sasangohar, Elise Davis, Bita Kash, &amp; Sohail Shah. (2018). Remote patient monitoring and telemedicine in neonatal and pediatric settings: Scoping literature review. Retrieved from </w:t>
      </w:r>
      <w:hyperlink r:id="rId12" w:history="1">
        <w:r w:rsidRPr="005B553F">
          <w:rPr>
            <w:rStyle w:val="Hyperlink"/>
            <w:b/>
            <w:i/>
          </w:rPr>
          <w:t>https://www.</w:t>
        </w:r>
        <w:r w:rsidRPr="005B553F">
          <w:rPr>
            <w:b/>
            <w:i/>
          </w:rPr>
          <w:t xml:space="preserve"> </w:t>
        </w:r>
        <w:r w:rsidRPr="005B553F">
          <w:rPr>
            <w:rStyle w:val="Hyperlink"/>
            <w:b/>
            <w:i/>
          </w:rPr>
          <w:t>401/ncbi.nlm.nih.gov/pmc/articles/PMC6320</w:t>
        </w:r>
      </w:hyperlink>
    </w:p>
    <w:p w14:paraId="11666C53" w14:textId="13664A91" w:rsidR="00B65028" w:rsidRDefault="00B65028" w:rsidP="00B65028">
      <w:pPr>
        <w:spacing w:after="0" w:line="480" w:lineRule="auto"/>
        <w:rPr>
          <w:rFonts w:ascii="Times New Roman" w:hAnsi="Times New Roman" w:cs="Times New Roman"/>
          <w:sz w:val="24"/>
          <w:szCs w:val="24"/>
        </w:rPr>
      </w:pPr>
      <w:r w:rsidRPr="005B553F">
        <w:rPr>
          <w:rFonts w:ascii="Times New Roman" w:hAnsi="Times New Roman" w:cs="Times New Roman"/>
          <w:sz w:val="24"/>
          <w:szCs w:val="24"/>
        </w:rPr>
        <w:t xml:space="preserve">The main ideas of the source to examine the evolving tendencies in pediatric populations as part of a systematic analysis of pieces of literature. </w:t>
      </w:r>
      <w:r w:rsidR="00D1167A">
        <w:rPr>
          <w:rFonts w:ascii="Times New Roman" w:hAnsi="Times New Roman" w:cs="Times New Roman"/>
          <w:sz w:val="24"/>
          <w:szCs w:val="24"/>
        </w:rPr>
        <w:t xml:space="preserve">The </w:t>
      </w:r>
      <w:r w:rsidRPr="005B553F">
        <w:rPr>
          <w:rFonts w:ascii="Times New Roman" w:hAnsi="Times New Roman" w:cs="Times New Roman"/>
          <w:sz w:val="24"/>
          <w:szCs w:val="24"/>
        </w:rPr>
        <w:t>scoping analysis of the form, degree, and quantity of research that is accessible</w:t>
      </w:r>
      <w:r w:rsidR="00D1167A">
        <w:rPr>
          <w:rFonts w:ascii="Times New Roman" w:hAnsi="Times New Roman" w:cs="Times New Roman"/>
          <w:sz w:val="24"/>
          <w:szCs w:val="24"/>
        </w:rPr>
        <w:t xml:space="preserve"> and thus telemedicine and monitoring remote patient is a good practice</w:t>
      </w:r>
      <w:r w:rsidR="00D1167A">
        <w:rPr>
          <w:rStyle w:val="EndnoteReference"/>
          <w:rFonts w:ascii="Times New Roman" w:hAnsi="Times New Roman" w:cs="Times New Roman"/>
          <w:sz w:val="24"/>
          <w:szCs w:val="24"/>
        </w:rPr>
        <w:endnoteReference w:id="5"/>
      </w:r>
      <w:r w:rsidRPr="005B553F">
        <w:rPr>
          <w:rFonts w:ascii="Times New Roman" w:hAnsi="Times New Roman" w:cs="Times New Roman"/>
          <w:sz w:val="24"/>
          <w:szCs w:val="24"/>
        </w:rPr>
        <w:t xml:space="preserve">. The method for data collection is through literature review to collect pertinent inquiries for telehealth in pediatric populations. The evidence is fully convincing, considering that the source is from PubMed. The usefulness of the source is to scrutinize the responsibility of remote patient intensive monitoring and telemedicine in neonatal and pediatric background. The </w:t>
      </w:r>
      <w:r w:rsidRPr="005B553F">
        <w:rPr>
          <w:rFonts w:ascii="Times New Roman" w:hAnsi="Times New Roman" w:cs="Times New Roman"/>
          <w:sz w:val="24"/>
          <w:szCs w:val="24"/>
        </w:rPr>
        <w:lastRenderedPageBreak/>
        <w:t>source has no limitations for my use. The credentials of authors are attaining PhD in the field of study and published in 20</w:t>
      </w:r>
      <w:r w:rsidR="00433446">
        <w:rPr>
          <w:rFonts w:ascii="Times New Roman" w:hAnsi="Times New Roman" w:cs="Times New Roman"/>
          <w:sz w:val="24"/>
          <w:szCs w:val="24"/>
        </w:rPr>
        <w:t>1</w:t>
      </w:r>
      <w:r w:rsidRPr="005B553F">
        <w:rPr>
          <w:rFonts w:ascii="Times New Roman" w:hAnsi="Times New Roman" w:cs="Times New Roman"/>
          <w:sz w:val="24"/>
          <w:szCs w:val="24"/>
        </w:rPr>
        <w:t xml:space="preserve">8 Dec thus its up-to-date. </w:t>
      </w:r>
    </w:p>
    <w:p w14:paraId="21565FDB" w14:textId="323E5267" w:rsidR="00E659B6" w:rsidRPr="00E659B6" w:rsidRDefault="00E659B6" w:rsidP="00E659B6">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E659B6">
        <w:rPr>
          <w:rFonts w:ascii="Times New Roman" w:eastAsia="Times New Roman" w:hAnsi="Times New Roman" w:cs="Times New Roman"/>
          <w:b/>
          <w:i/>
          <w:color w:val="212121"/>
          <w:sz w:val="24"/>
          <w:szCs w:val="24"/>
        </w:rPr>
        <w:t>Freedman, B., Fuks, A., &amp; Weijer, C. (2</w:t>
      </w:r>
      <w:r w:rsidR="00737BEA">
        <w:rPr>
          <w:rFonts w:ascii="Times New Roman" w:eastAsia="Times New Roman" w:hAnsi="Times New Roman" w:cs="Times New Roman"/>
          <w:b/>
          <w:i/>
          <w:color w:val="212121"/>
          <w:sz w:val="24"/>
          <w:szCs w:val="24"/>
        </w:rPr>
        <w:t>018</w:t>
      </w:r>
      <w:r w:rsidRPr="00E659B6">
        <w:rPr>
          <w:rFonts w:ascii="Times New Roman" w:eastAsia="Times New Roman" w:hAnsi="Times New Roman" w:cs="Times New Roman"/>
          <w:b/>
          <w:i/>
          <w:color w:val="212121"/>
          <w:sz w:val="24"/>
          <w:szCs w:val="24"/>
        </w:rPr>
        <w:t>). Demarcating research and treatment: a systematic approach for the analysis of the ethics of clinical research. </w:t>
      </w:r>
      <w:r w:rsidRPr="00E659B6">
        <w:rPr>
          <w:rFonts w:ascii="Times New Roman" w:eastAsia="Times New Roman" w:hAnsi="Times New Roman" w:cs="Times New Roman"/>
          <w:b/>
          <w:i/>
          <w:iCs/>
          <w:color w:val="212121"/>
          <w:sz w:val="24"/>
          <w:szCs w:val="24"/>
        </w:rPr>
        <w:t>Clinical research</w:t>
      </w:r>
      <w:r w:rsidRPr="00E659B6">
        <w:rPr>
          <w:rFonts w:ascii="Times New Roman" w:eastAsia="Times New Roman" w:hAnsi="Times New Roman" w:cs="Times New Roman"/>
          <w:b/>
          <w:i/>
          <w:color w:val="212121"/>
          <w:sz w:val="24"/>
          <w:szCs w:val="24"/>
        </w:rPr>
        <w:t>, </w:t>
      </w:r>
      <w:r w:rsidRPr="00E659B6">
        <w:rPr>
          <w:rFonts w:ascii="Times New Roman" w:eastAsia="Times New Roman" w:hAnsi="Times New Roman" w:cs="Times New Roman"/>
          <w:b/>
          <w:i/>
          <w:iCs/>
          <w:color w:val="212121"/>
          <w:sz w:val="24"/>
          <w:szCs w:val="24"/>
        </w:rPr>
        <w:t>40</w:t>
      </w:r>
      <w:r w:rsidRPr="00E659B6">
        <w:rPr>
          <w:rFonts w:ascii="Times New Roman" w:eastAsia="Times New Roman" w:hAnsi="Times New Roman" w:cs="Times New Roman"/>
          <w:b/>
          <w:i/>
          <w:color w:val="212121"/>
          <w:sz w:val="24"/>
          <w:szCs w:val="24"/>
        </w:rPr>
        <w:t>(4), 653–660.</w:t>
      </w:r>
    </w:p>
    <w:p w14:paraId="09A814C7" w14:textId="08C46723" w:rsidR="00E659B6" w:rsidRPr="005B553F" w:rsidRDefault="00E659B6" w:rsidP="00E659B6">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The consent form to this piece is designed by the use of narrow terms that would be less than a single page. In summary, the article was subdivided into parts that included Demarcating Research Intervention: Two stages of review, Forms of Research and the Normative Differences Research Entails. The inclusion of the proposal submitted by Dr L to IRB accelerated </w:t>
      </w:r>
      <w:r w:rsidR="00AA2658">
        <w:rPr>
          <w:rFonts w:ascii="Times New Roman" w:eastAsia="Times New Roman" w:hAnsi="Times New Roman" w:cs="Times New Roman"/>
          <w:color w:val="212121"/>
          <w:sz w:val="24"/>
          <w:szCs w:val="24"/>
        </w:rPr>
        <w:t xml:space="preserve">makes many sources to </w:t>
      </w:r>
      <w:r w:rsidRPr="005B553F">
        <w:rPr>
          <w:rFonts w:ascii="Times New Roman" w:eastAsia="Times New Roman" w:hAnsi="Times New Roman" w:cs="Times New Roman"/>
          <w:color w:val="212121"/>
          <w:sz w:val="24"/>
          <w:szCs w:val="24"/>
        </w:rPr>
        <w:t>be reliable</w:t>
      </w:r>
      <w:r w:rsidR="000B6789">
        <w:rPr>
          <w:rStyle w:val="EndnoteReference"/>
          <w:rFonts w:ascii="Times New Roman" w:eastAsia="Times New Roman" w:hAnsi="Times New Roman" w:cs="Times New Roman"/>
          <w:color w:val="212121"/>
          <w:sz w:val="24"/>
          <w:szCs w:val="24"/>
        </w:rPr>
        <w:endnoteReference w:id="6"/>
      </w:r>
      <w:r w:rsidRPr="005B553F">
        <w:rPr>
          <w:rFonts w:ascii="Times New Roman" w:eastAsia="Times New Roman" w:hAnsi="Times New Roman" w:cs="Times New Roman"/>
          <w:color w:val="212121"/>
          <w:sz w:val="24"/>
          <w:szCs w:val="24"/>
        </w:rPr>
        <w:t>. The article is useful for my paper as it outlines the assertion by the researchers that nearly demarcated research interferences lead to a substantial net benefit rather than a menace to subjects. The author's credentials and affiliation, Centre of Medicine in Canada, proved their eligibility to carry on with the subject. The source is up-to-date, as is written in 2018.</w:t>
      </w:r>
    </w:p>
    <w:p w14:paraId="1031BCF6" w14:textId="77777777" w:rsidR="00E659B6" w:rsidRPr="00E659B6" w:rsidRDefault="00E659B6" w:rsidP="00E659B6">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E659B6">
        <w:rPr>
          <w:rFonts w:ascii="Times New Roman" w:eastAsia="Times New Roman" w:hAnsi="Times New Roman" w:cs="Times New Roman"/>
          <w:b/>
          <w:i/>
          <w:color w:val="212121"/>
          <w:sz w:val="24"/>
          <w:szCs w:val="24"/>
        </w:rPr>
        <w:t>Friedman, A., &amp; Nasir, A. (2011). Nanotechnology and dermatology education in the United States: data from a pilot survey. </w:t>
      </w:r>
      <w:r w:rsidRPr="00E659B6">
        <w:rPr>
          <w:rFonts w:ascii="Times New Roman" w:eastAsia="Times New Roman" w:hAnsi="Times New Roman" w:cs="Times New Roman"/>
          <w:b/>
          <w:i/>
          <w:iCs/>
          <w:color w:val="212121"/>
          <w:sz w:val="24"/>
          <w:szCs w:val="24"/>
        </w:rPr>
        <w:t>Journal of drugs in dermatology: JDD</w:t>
      </w:r>
      <w:r w:rsidRPr="00E659B6">
        <w:rPr>
          <w:rFonts w:ascii="Times New Roman" w:eastAsia="Times New Roman" w:hAnsi="Times New Roman" w:cs="Times New Roman"/>
          <w:b/>
          <w:i/>
          <w:color w:val="212121"/>
          <w:sz w:val="24"/>
          <w:szCs w:val="24"/>
        </w:rPr>
        <w:t>, </w:t>
      </w:r>
      <w:r w:rsidRPr="00E659B6">
        <w:rPr>
          <w:rFonts w:ascii="Times New Roman" w:eastAsia="Times New Roman" w:hAnsi="Times New Roman" w:cs="Times New Roman"/>
          <w:b/>
          <w:i/>
          <w:iCs/>
          <w:color w:val="212121"/>
          <w:sz w:val="24"/>
          <w:szCs w:val="24"/>
        </w:rPr>
        <w:t>10</w:t>
      </w:r>
      <w:r w:rsidRPr="00E659B6">
        <w:rPr>
          <w:rFonts w:ascii="Times New Roman" w:eastAsia="Times New Roman" w:hAnsi="Times New Roman" w:cs="Times New Roman"/>
          <w:b/>
          <w:i/>
          <w:color w:val="212121"/>
          <w:sz w:val="24"/>
          <w:szCs w:val="24"/>
        </w:rPr>
        <w:t>(9), 1037–1041.</w:t>
      </w:r>
    </w:p>
    <w:p w14:paraId="5F2AD25A" w14:textId="7B6760D3" w:rsidR="00E659B6" w:rsidRPr="005B553F" w:rsidRDefault="00E659B6" w:rsidP="00E659B6">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The article is based on the idea of ascertaining standard knowledge, discernments concerning nanotechnology, and the approaches among learners on dermatology, the investigators as well as faculty of dermatology in the academic medical centres of the U.S. This still makes the article to be reliable bearing the fact that data is collected by interviewing 100 participants with a response rate of 23%. </w:t>
      </w:r>
      <w:r w:rsidR="000B6789">
        <w:rPr>
          <w:rFonts w:ascii="Times New Roman" w:eastAsia="Times New Roman" w:hAnsi="Times New Roman" w:cs="Times New Roman"/>
          <w:color w:val="212121"/>
          <w:sz w:val="24"/>
          <w:szCs w:val="24"/>
        </w:rPr>
        <w:t xml:space="preserve">The </w:t>
      </w:r>
      <w:r w:rsidR="000B6789" w:rsidRPr="00022372">
        <w:rPr>
          <w:rFonts w:ascii="Times New Roman" w:eastAsia="Times New Roman" w:hAnsi="Times New Roman" w:cs="Times New Roman"/>
          <w:bCs/>
          <w:iCs/>
          <w:color w:val="212121"/>
          <w:sz w:val="24"/>
          <w:szCs w:val="24"/>
        </w:rPr>
        <w:t xml:space="preserve">Nanotechnology and dermatology </w:t>
      </w:r>
      <w:r w:rsidR="000B6789" w:rsidRPr="00022372">
        <w:rPr>
          <w:rFonts w:ascii="Times New Roman" w:eastAsia="Times New Roman" w:hAnsi="Times New Roman" w:cs="Times New Roman"/>
          <w:bCs/>
          <w:iCs/>
          <w:color w:val="212121"/>
          <w:sz w:val="24"/>
          <w:szCs w:val="24"/>
        </w:rPr>
        <w:t xml:space="preserve">knowledge in united states  is playing a very vital role in their healthcare </w:t>
      </w:r>
      <w:r w:rsidR="00022372" w:rsidRPr="00022372">
        <w:rPr>
          <w:rFonts w:ascii="Times New Roman" w:eastAsia="Times New Roman" w:hAnsi="Times New Roman" w:cs="Times New Roman"/>
          <w:bCs/>
          <w:iCs/>
          <w:color w:val="212121"/>
          <w:sz w:val="24"/>
          <w:szCs w:val="24"/>
        </w:rPr>
        <w:t>sector</w:t>
      </w:r>
      <w:r w:rsidR="00022372">
        <w:rPr>
          <w:rStyle w:val="EndnoteReference"/>
          <w:rFonts w:ascii="Times New Roman" w:eastAsia="Times New Roman" w:hAnsi="Times New Roman" w:cs="Times New Roman"/>
          <w:bCs/>
          <w:iCs/>
          <w:color w:val="212121"/>
          <w:sz w:val="24"/>
          <w:szCs w:val="24"/>
        </w:rPr>
        <w:endnoteReference w:id="7"/>
      </w:r>
      <w:r w:rsidR="00022372" w:rsidRPr="00022372">
        <w:rPr>
          <w:rFonts w:ascii="Times New Roman" w:eastAsia="Times New Roman" w:hAnsi="Times New Roman" w:cs="Times New Roman"/>
          <w:bCs/>
          <w:iCs/>
          <w:color w:val="212121"/>
          <w:sz w:val="24"/>
          <w:szCs w:val="24"/>
        </w:rPr>
        <w:t>.</w:t>
      </w:r>
      <w:r w:rsidR="00022372" w:rsidRPr="005B553F">
        <w:rPr>
          <w:rFonts w:ascii="Times New Roman" w:eastAsia="Times New Roman" w:hAnsi="Times New Roman" w:cs="Times New Roman"/>
          <w:color w:val="212121"/>
          <w:sz w:val="24"/>
          <w:szCs w:val="24"/>
        </w:rPr>
        <w:t xml:space="preserve"> I</w:t>
      </w:r>
      <w:r w:rsidRPr="005B553F">
        <w:rPr>
          <w:rFonts w:ascii="Times New Roman" w:eastAsia="Times New Roman" w:hAnsi="Times New Roman" w:cs="Times New Roman"/>
          <w:color w:val="212121"/>
          <w:sz w:val="24"/>
          <w:szCs w:val="24"/>
        </w:rPr>
        <w:t xml:space="preserve"> hoped for more by responding to the question on the scope </w:t>
      </w:r>
      <w:r w:rsidRPr="005B553F">
        <w:rPr>
          <w:rFonts w:ascii="Times New Roman" w:eastAsia="Times New Roman" w:hAnsi="Times New Roman" w:cs="Times New Roman"/>
          <w:color w:val="212121"/>
          <w:sz w:val="24"/>
          <w:szCs w:val="24"/>
        </w:rPr>
        <w:lastRenderedPageBreak/>
        <w:t xml:space="preserve">of nanotechnology, which is not covered in this article. The article provides me with the knowledge to identify the significant gap that exists in training about dermatology and calling for further research to analyze the possible pitfalls linked to nanomaterials. The authors of the articles have expertise in the Division of Dermatology trained from Albert Einstein University College of medicine in the U.S.A. However, the article is written in 2011 hence not considered to be current. </w:t>
      </w:r>
    </w:p>
    <w:p w14:paraId="08D4AE40" w14:textId="77777777" w:rsidR="00B74956" w:rsidRPr="005B553F" w:rsidRDefault="00B74956" w:rsidP="00B74956">
      <w:pPr>
        <w:pStyle w:val="ListParagraph"/>
        <w:numPr>
          <w:ilvl w:val="0"/>
          <w:numId w:val="3"/>
        </w:numPr>
        <w:shd w:val="clear" w:color="auto" w:fill="FFFFFF"/>
        <w:spacing w:after="0" w:line="480" w:lineRule="auto"/>
        <w:ind w:hanging="720"/>
        <w:rPr>
          <w:rFonts w:ascii="Times New Roman" w:eastAsia="Times New Roman" w:hAnsi="Times New Roman" w:cs="Times New Roman"/>
          <w:b/>
          <w:i/>
          <w:color w:val="212121"/>
          <w:sz w:val="24"/>
          <w:szCs w:val="24"/>
        </w:rPr>
      </w:pPr>
      <w:r w:rsidRPr="005B553F">
        <w:rPr>
          <w:rFonts w:ascii="Times New Roman" w:eastAsia="Times New Roman" w:hAnsi="Times New Roman" w:cs="Times New Roman"/>
          <w:b/>
          <w:i/>
          <w:color w:val="212121"/>
          <w:sz w:val="24"/>
          <w:szCs w:val="24"/>
        </w:rPr>
        <w:t>García-Barquín, P., Aquerreta Beola, J. D., Bondía Gracía, J. M., España Alonso, A., Pérez Cajaraville, J., Bartolomé Leal, P., &amp; Bastarrika, G. (2017). Percutaneous CT-Guided Sympathicolysis with Radiofrequency for the Treatment of Palmar Hyperhidrosis. </w:t>
      </w:r>
      <w:r w:rsidRPr="005B553F">
        <w:rPr>
          <w:rFonts w:ascii="Times New Roman" w:eastAsia="Times New Roman" w:hAnsi="Times New Roman" w:cs="Times New Roman"/>
          <w:b/>
          <w:i/>
          <w:iCs/>
          <w:color w:val="212121"/>
          <w:sz w:val="24"/>
          <w:szCs w:val="24"/>
        </w:rPr>
        <w:t>Journal of vascular and interventional radiology: JVIR</w:t>
      </w:r>
      <w:r w:rsidRPr="005B553F">
        <w:rPr>
          <w:rFonts w:ascii="Times New Roman" w:eastAsia="Times New Roman" w:hAnsi="Times New Roman" w:cs="Times New Roman"/>
          <w:b/>
          <w:i/>
          <w:color w:val="212121"/>
          <w:sz w:val="24"/>
          <w:szCs w:val="24"/>
        </w:rPr>
        <w:t>, </w:t>
      </w:r>
      <w:r w:rsidRPr="005B553F">
        <w:rPr>
          <w:rFonts w:ascii="Times New Roman" w:eastAsia="Times New Roman" w:hAnsi="Times New Roman" w:cs="Times New Roman"/>
          <w:b/>
          <w:i/>
          <w:iCs/>
          <w:color w:val="212121"/>
          <w:sz w:val="24"/>
          <w:szCs w:val="24"/>
        </w:rPr>
        <w:t>28</w:t>
      </w:r>
      <w:r w:rsidRPr="005B553F">
        <w:rPr>
          <w:rFonts w:ascii="Times New Roman" w:eastAsia="Times New Roman" w:hAnsi="Times New Roman" w:cs="Times New Roman"/>
          <w:b/>
          <w:i/>
          <w:color w:val="212121"/>
          <w:sz w:val="24"/>
          <w:szCs w:val="24"/>
        </w:rPr>
        <w:t>(6), 877–885. https://doi.org/10.1016/j.jvir.2017.02.025</w:t>
      </w:r>
    </w:p>
    <w:p w14:paraId="622D81C6" w14:textId="0DB1403B" w:rsidR="00B74956" w:rsidRPr="005B553F" w:rsidRDefault="00B74956" w:rsidP="00B74956">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The article seeks to weigh the remunerations of computer tomography to patients with crucial palmar hyperhidrosis relative to wellbeing, the fulfilment of a patient, and both short-term and long-term efficacy. From </w:t>
      </w:r>
      <w:r w:rsidR="00022372">
        <w:rPr>
          <w:rFonts w:ascii="Times New Roman" w:eastAsia="Times New Roman" w:hAnsi="Times New Roman" w:cs="Times New Roman"/>
          <w:color w:val="212121"/>
          <w:sz w:val="24"/>
          <w:szCs w:val="24"/>
        </w:rPr>
        <w:t>a couple of studies</w:t>
      </w:r>
      <w:r w:rsidRPr="005B553F">
        <w:rPr>
          <w:rFonts w:ascii="Times New Roman" w:eastAsia="Times New Roman" w:hAnsi="Times New Roman" w:cs="Times New Roman"/>
          <w:color w:val="212121"/>
          <w:sz w:val="24"/>
          <w:szCs w:val="24"/>
        </w:rPr>
        <w:t xml:space="preserve">, the question of </w:t>
      </w:r>
      <w:r w:rsidRPr="005B553F">
        <w:rPr>
          <w:rFonts w:ascii="Times New Roman" w:hAnsi="Times New Roman" w:cs="Times New Roman"/>
          <w:color w:val="4D5156"/>
          <w:sz w:val="24"/>
          <w:szCs w:val="24"/>
          <w:shd w:val="clear" w:color="auto" w:fill="FFFFFF"/>
        </w:rPr>
        <w:t>the ideal range of sympathectomy is not answered</w:t>
      </w:r>
      <w:r w:rsidR="00022372">
        <w:rPr>
          <w:rStyle w:val="EndnoteReference"/>
          <w:rFonts w:ascii="Times New Roman" w:hAnsi="Times New Roman" w:cs="Times New Roman"/>
          <w:color w:val="4D5156"/>
          <w:sz w:val="24"/>
          <w:szCs w:val="24"/>
          <w:shd w:val="clear" w:color="auto" w:fill="FFFFFF"/>
        </w:rPr>
        <w:endnoteReference w:id="8"/>
      </w:r>
      <w:r w:rsidRPr="005B553F">
        <w:rPr>
          <w:rFonts w:ascii="Times New Roman" w:hAnsi="Times New Roman" w:cs="Times New Roman"/>
          <w:color w:val="4D5156"/>
          <w:sz w:val="24"/>
          <w:szCs w:val="24"/>
          <w:shd w:val="clear" w:color="auto" w:fill="FFFFFF"/>
        </w:rPr>
        <w:t xml:space="preserve">. It was my hope that the question will be addressed simultaneously. However, the bibliography contained useful words such as HDSS, PPHH, disease severity scale, and hyperhidrosis. The authors interviewed 139 participants on PHHPP and therapy-resistance, making the article reliable. The article provided me with the knowledge </w:t>
      </w:r>
      <w:r w:rsidRPr="005B553F">
        <w:rPr>
          <w:rFonts w:ascii="Times New Roman" w:eastAsia="Times New Roman" w:hAnsi="Times New Roman" w:cs="Times New Roman"/>
          <w:color w:val="212121"/>
          <w:sz w:val="24"/>
          <w:szCs w:val="24"/>
        </w:rPr>
        <w:t xml:space="preserve">that percutaneous CT-directed sympathicolysis is a more safe and operational method to treat PPHH. Furthermore, it can be considered as an alternative to patients where there is the failure of nonsurgical therapeutic options. The authors are from Doctor of Medicine department, and this qualifies them for the topic. The article written in 2017 credits it to be a current source of information.  </w:t>
      </w:r>
    </w:p>
    <w:p w14:paraId="06D86F6F" w14:textId="77777777" w:rsidR="00B74956" w:rsidRPr="00887EEF" w:rsidRDefault="00B74956" w:rsidP="00887EEF">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887EEF">
        <w:rPr>
          <w:rFonts w:ascii="Times New Roman" w:eastAsia="Times New Roman" w:hAnsi="Times New Roman" w:cs="Times New Roman"/>
          <w:b/>
          <w:i/>
          <w:color w:val="212121"/>
          <w:sz w:val="24"/>
          <w:szCs w:val="24"/>
        </w:rPr>
        <w:lastRenderedPageBreak/>
        <w:t>Ghobadi, C. W., Hayman, E. L., &amp; Xu, S. (2016). Overview of Class I Device Recalls in Diagnostic Radiology, 2002-2015. </w:t>
      </w:r>
      <w:r w:rsidRPr="00887EEF">
        <w:rPr>
          <w:rFonts w:ascii="Times New Roman" w:eastAsia="Times New Roman" w:hAnsi="Times New Roman" w:cs="Times New Roman"/>
          <w:b/>
          <w:i/>
          <w:iCs/>
          <w:color w:val="212121"/>
          <w:sz w:val="24"/>
          <w:szCs w:val="24"/>
        </w:rPr>
        <w:t>Journal of the American College of Radiology: JACR</w:t>
      </w:r>
      <w:r w:rsidRPr="00887EEF">
        <w:rPr>
          <w:rFonts w:ascii="Times New Roman" w:eastAsia="Times New Roman" w:hAnsi="Times New Roman" w:cs="Times New Roman"/>
          <w:b/>
          <w:i/>
          <w:color w:val="212121"/>
          <w:sz w:val="24"/>
          <w:szCs w:val="24"/>
        </w:rPr>
        <w:t>, </w:t>
      </w:r>
      <w:r w:rsidRPr="00887EEF">
        <w:rPr>
          <w:rFonts w:ascii="Times New Roman" w:eastAsia="Times New Roman" w:hAnsi="Times New Roman" w:cs="Times New Roman"/>
          <w:b/>
          <w:i/>
          <w:iCs/>
          <w:color w:val="212121"/>
          <w:sz w:val="24"/>
          <w:szCs w:val="24"/>
        </w:rPr>
        <w:t>13</w:t>
      </w:r>
      <w:r w:rsidRPr="00887EEF">
        <w:rPr>
          <w:rFonts w:ascii="Times New Roman" w:eastAsia="Times New Roman" w:hAnsi="Times New Roman" w:cs="Times New Roman"/>
          <w:b/>
          <w:i/>
          <w:color w:val="212121"/>
          <w:sz w:val="24"/>
          <w:szCs w:val="24"/>
        </w:rPr>
        <w:t>(6), 638–643. https://doi.org/10.1016/j.jacr.2015.12.025</w:t>
      </w:r>
    </w:p>
    <w:p w14:paraId="3837BB62" w14:textId="1A2C78A0" w:rsidR="00B74956" w:rsidRPr="005B553F" w:rsidRDefault="00B74956" w:rsidP="00B74956">
      <w:pPr>
        <w:shd w:val="clear" w:color="auto" w:fill="FFFFFF"/>
        <w:spacing w:after="0" w:line="480" w:lineRule="auto"/>
        <w:rPr>
          <w:rFonts w:ascii="Times New Roman" w:hAnsi="Times New Roman" w:cs="Times New Roman"/>
          <w:color w:val="212121"/>
          <w:sz w:val="24"/>
          <w:szCs w:val="24"/>
          <w:shd w:val="clear" w:color="auto" w:fill="FFFFFF"/>
        </w:rPr>
      </w:pPr>
      <w:r w:rsidRPr="005B553F">
        <w:rPr>
          <w:rFonts w:ascii="Times New Roman" w:eastAsia="Times New Roman" w:hAnsi="Times New Roman" w:cs="Times New Roman"/>
          <w:color w:val="212121"/>
          <w:sz w:val="24"/>
          <w:szCs w:val="24"/>
        </w:rPr>
        <w:t xml:space="preserve">In summary, the article evaluates class One radiological gadget utilizing the FDA clinical gadget review database and give a point by point analysis, including review patterns, administrative changes, and approach suggestions for the incoming days. </w:t>
      </w:r>
      <w:r w:rsidR="004128E7">
        <w:rPr>
          <w:rFonts w:ascii="Times New Roman" w:eastAsia="Times New Roman" w:hAnsi="Times New Roman" w:cs="Times New Roman"/>
          <w:color w:val="212121"/>
          <w:sz w:val="24"/>
          <w:szCs w:val="24"/>
        </w:rPr>
        <w:t xml:space="preserve">The utilization of radiological gadget is useful in diagnostic </w:t>
      </w:r>
      <w:r w:rsidR="008D2BAE">
        <w:rPr>
          <w:rFonts w:ascii="Times New Roman" w:eastAsia="Times New Roman" w:hAnsi="Times New Roman" w:cs="Times New Roman"/>
          <w:color w:val="212121"/>
          <w:sz w:val="24"/>
          <w:szCs w:val="24"/>
        </w:rPr>
        <w:t>radiology</w:t>
      </w:r>
      <w:r w:rsidR="008D2BAE">
        <w:rPr>
          <w:rStyle w:val="EndnoteReference"/>
          <w:rFonts w:ascii="Times New Roman" w:eastAsia="Times New Roman" w:hAnsi="Times New Roman" w:cs="Times New Roman"/>
          <w:color w:val="212121"/>
          <w:sz w:val="24"/>
          <w:szCs w:val="24"/>
        </w:rPr>
        <w:endnoteReference w:id="9"/>
      </w:r>
      <w:r w:rsidR="008D2BAE">
        <w:rPr>
          <w:rFonts w:ascii="Times New Roman" w:eastAsia="Times New Roman" w:hAnsi="Times New Roman" w:cs="Times New Roman"/>
          <w:color w:val="212121"/>
          <w:sz w:val="24"/>
          <w:szCs w:val="24"/>
        </w:rPr>
        <w:t>.</w:t>
      </w:r>
      <w:r w:rsidR="008D2BAE" w:rsidRPr="005B553F">
        <w:rPr>
          <w:rFonts w:ascii="Times New Roman" w:eastAsia="Times New Roman" w:hAnsi="Times New Roman" w:cs="Times New Roman"/>
          <w:color w:val="212121"/>
          <w:sz w:val="24"/>
          <w:szCs w:val="24"/>
        </w:rPr>
        <w:t xml:space="preserve"> The</w:t>
      </w:r>
      <w:r w:rsidRPr="005B553F">
        <w:rPr>
          <w:rFonts w:ascii="Times New Roman" w:eastAsia="Times New Roman" w:hAnsi="Times New Roman" w:cs="Times New Roman"/>
          <w:color w:val="212121"/>
          <w:sz w:val="24"/>
          <w:szCs w:val="24"/>
        </w:rPr>
        <w:t xml:space="preserve"> easy to read an article is focused on communicating essential words that include </w:t>
      </w:r>
      <w:r w:rsidRPr="005B553F">
        <w:rPr>
          <w:rFonts w:ascii="Times New Roman" w:hAnsi="Times New Roman" w:cs="Times New Roman"/>
          <w:color w:val="212121"/>
          <w:sz w:val="24"/>
          <w:szCs w:val="24"/>
          <w:shd w:val="clear" w:color="auto" w:fill="FFFFFF"/>
        </w:rPr>
        <w:t xml:space="preserve">health policy, patient safety, medical device regulation, and Medical device recall. I hoped for more information from the article beyond what I got. I expected information, such as concerns with medical skills that involve </w:t>
      </w:r>
      <w:r w:rsidR="00140C4E" w:rsidRPr="005B553F">
        <w:rPr>
          <w:rFonts w:ascii="Times New Roman" w:hAnsi="Times New Roman" w:cs="Times New Roman"/>
          <w:color w:val="212121"/>
          <w:sz w:val="24"/>
          <w:szCs w:val="24"/>
          <w:shd w:val="clear" w:color="auto" w:fill="FFFFFF"/>
        </w:rPr>
        <w:t>orthopedic</w:t>
      </w:r>
      <w:r w:rsidRPr="005B553F">
        <w:rPr>
          <w:rFonts w:ascii="Times New Roman" w:hAnsi="Times New Roman" w:cs="Times New Roman"/>
          <w:color w:val="212121"/>
          <w:sz w:val="24"/>
          <w:szCs w:val="24"/>
          <w:shd w:val="clear" w:color="auto" w:fill="FFFFFF"/>
        </w:rPr>
        <w:t xml:space="preserve"> devices. The article is relevant to my paper as it demonstrated how policy changes in regard to the FDA and how they are linked in a temporal manner with Class One radiological recall proceedings. The affiliations of authors credit them to be eligible for the topic, I.e. Ghobadi belongs to the department of radiology from Chicago University, and the article was written in 2016 hence making it very current.  </w:t>
      </w:r>
    </w:p>
    <w:p w14:paraId="4D1C7212" w14:textId="77777777" w:rsidR="00B74956" w:rsidRPr="00B74956" w:rsidRDefault="00B74956" w:rsidP="00B74956">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B74956">
        <w:rPr>
          <w:rFonts w:ascii="Times New Roman" w:eastAsia="Times New Roman" w:hAnsi="Times New Roman" w:cs="Times New Roman"/>
          <w:b/>
          <w:i/>
          <w:color w:val="212121"/>
          <w:sz w:val="24"/>
          <w:szCs w:val="24"/>
        </w:rPr>
        <w:t>Henriksen, S. M., Nybing, J. D., Bouert, R., Havsteen, I., Christensen, A. F., Jensen, K., Christensen, H., &amp; Børglum, J. (2016). A computer-based method for precise detection and calculation of affected skin areas. </w:t>
      </w:r>
      <w:r w:rsidRPr="00B74956">
        <w:rPr>
          <w:rFonts w:ascii="Times New Roman" w:eastAsia="Times New Roman" w:hAnsi="Times New Roman" w:cs="Times New Roman"/>
          <w:b/>
          <w:i/>
          <w:iCs/>
          <w:color w:val="212121"/>
          <w:sz w:val="24"/>
          <w:szCs w:val="24"/>
        </w:rPr>
        <w:t>Clinical physiology and functional imaging</w:t>
      </w:r>
      <w:r w:rsidRPr="00B74956">
        <w:rPr>
          <w:rFonts w:ascii="Times New Roman" w:eastAsia="Times New Roman" w:hAnsi="Times New Roman" w:cs="Times New Roman"/>
          <w:b/>
          <w:i/>
          <w:color w:val="212121"/>
          <w:sz w:val="24"/>
          <w:szCs w:val="24"/>
        </w:rPr>
        <w:t>, </w:t>
      </w:r>
      <w:r w:rsidRPr="00B74956">
        <w:rPr>
          <w:rFonts w:ascii="Times New Roman" w:eastAsia="Times New Roman" w:hAnsi="Times New Roman" w:cs="Times New Roman"/>
          <w:b/>
          <w:i/>
          <w:iCs/>
          <w:color w:val="212121"/>
          <w:sz w:val="24"/>
          <w:szCs w:val="24"/>
        </w:rPr>
        <w:t>36</w:t>
      </w:r>
      <w:r w:rsidRPr="00B74956">
        <w:rPr>
          <w:rFonts w:ascii="Times New Roman" w:eastAsia="Times New Roman" w:hAnsi="Times New Roman" w:cs="Times New Roman"/>
          <w:b/>
          <w:i/>
          <w:color w:val="212121"/>
          <w:sz w:val="24"/>
          <w:szCs w:val="24"/>
        </w:rPr>
        <w:t>(6), 464–467. https://doi.org/10.1111/cpf.12251</w:t>
      </w:r>
    </w:p>
    <w:p w14:paraId="575103B7" w14:textId="05D0F29E" w:rsidR="00B74956" w:rsidRDefault="00B74956" w:rsidP="00B74956">
      <w:pPr>
        <w:shd w:val="clear" w:color="auto" w:fill="FFFFFF"/>
        <w:spacing w:after="0" w:line="480" w:lineRule="auto"/>
        <w:rPr>
          <w:rFonts w:ascii="Times New Roman" w:hAnsi="Times New Roman" w:cs="Times New Roman"/>
          <w:sz w:val="24"/>
          <w:szCs w:val="24"/>
        </w:rPr>
      </w:pPr>
      <w:r w:rsidRPr="005B553F">
        <w:rPr>
          <w:rFonts w:ascii="Times New Roman" w:hAnsi="Times New Roman" w:cs="Times New Roman"/>
          <w:color w:val="212121"/>
          <w:sz w:val="24"/>
          <w:szCs w:val="24"/>
          <w:shd w:val="clear" w:color="auto" w:fill="FFFFFF"/>
        </w:rPr>
        <w:t xml:space="preserve">The content of the article is primarily based on illustration and approve a technique to acquire reproducibly as well as comparable outcomes regarding the expansion of a particular skin region, not affected by dissimilarities of people in physical surface area. The article seeks to cite 3D area aided by computer calculation systems. The use of SH and JN designed to collect data </w:t>
      </w:r>
      <w:r w:rsidR="008D2BAE">
        <w:rPr>
          <w:rFonts w:ascii="Times New Roman" w:hAnsi="Times New Roman" w:cs="Times New Roman"/>
          <w:color w:val="212121"/>
          <w:sz w:val="24"/>
          <w:szCs w:val="24"/>
          <w:shd w:val="clear" w:color="auto" w:fill="FFFFFF"/>
        </w:rPr>
        <w:t>makes</w:t>
      </w:r>
      <w:r w:rsidRPr="005B553F">
        <w:rPr>
          <w:rFonts w:ascii="Times New Roman" w:hAnsi="Times New Roman" w:cs="Times New Roman"/>
          <w:color w:val="212121"/>
          <w:sz w:val="24"/>
          <w:szCs w:val="24"/>
          <w:shd w:val="clear" w:color="auto" w:fill="FFFFFF"/>
        </w:rPr>
        <w:t xml:space="preserve"> the </w:t>
      </w:r>
      <w:r w:rsidRPr="005B553F">
        <w:rPr>
          <w:rFonts w:ascii="Times New Roman" w:hAnsi="Times New Roman" w:cs="Times New Roman"/>
          <w:color w:val="212121"/>
          <w:sz w:val="24"/>
          <w:szCs w:val="24"/>
          <w:shd w:val="clear" w:color="auto" w:fill="FFFFFF"/>
        </w:rPr>
        <w:lastRenderedPageBreak/>
        <w:t>source even more reliable</w:t>
      </w:r>
      <w:r w:rsidR="006C1D5D">
        <w:rPr>
          <w:rStyle w:val="EndnoteReference"/>
          <w:rFonts w:ascii="Times New Roman" w:hAnsi="Times New Roman" w:cs="Times New Roman"/>
          <w:color w:val="212121"/>
          <w:sz w:val="24"/>
          <w:szCs w:val="24"/>
          <w:shd w:val="clear" w:color="auto" w:fill="FFFFFF"/>
        </w:rPr>
        <w:endnoteReference w:id="10"/>
      </w:r>
      <w:r w:rsidRPr="005B553F">
        <w:rPr>
          <w:rFonts w:ascii="Times New Roman" w:hAnsi="Times New Roman" w:cs="Times New Roman"/>
          <w:color w:val="212121"/>
          <w:sz w:val="24"/>
          <w:szCs w:val="24"/>
          <w:shd w:val="clear" w:color="auto" w:fill="FFFFFF"/>
        </w:rPr>
        <w:t xml:space="preserve">. The article provided me with the knowledge that the method of simulating in the human torso is easy to use and reproducible through a thorough explanation. The authors have experience on the subject, taking into account that they belong to the Department of </w:t>
      </w:r>
      <w:r w:rsidRPr="005B553F">
        <w:rPr>
          <w:rFonts w:ascii="Times New Roman" w:hAnsi="Times New Roman" w:cs="Times New Roman"/>
          <w:sz w:val="24"/>
          <w:szCs w:val="24"/>
        </w:rPr>
        <w:t>Neurology at the University of Copenhagen. The article is published in July 2015, making it current.</w:t>
      </w:r>
    </w:p>
    <w:p w14:paraId="5A0861E4" w14:textId="77777777" w:rsidR="00B74956" w:rsidRPr="00B74956" w:rsidRDefault="00B74956" w:rsidP="00B74956">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B74956">
        <w:rPr>
          <w:rFonts w:ascii="Times New Roman" w:eastAsia="Times New Roman" w:hAnsi="Times New Roman" w:cs="Times New Roman"/>
          <w:b/>
          <w:i/>
          <w:color w:val="212121"/>
          <w:sz w:val="24"/>
          <w:szCs w:val="24"/>
        </w:rPr>
        <w:t>Herr, K. D., Reddy, S., Krupinski, E. A., Mullins, M. E., &amp; Straus, C. (2018). "Partially Matched" US Senior Diagnostic Radiology Applicants: Scope of the Problem and Implications for Applicants, Residency Training Programs, and the Academic Diagnostic Radiology Community. </w:t>
      </w:r>
      <w:r w:rsidRPr="00B74956">
        <w:rPr>
          <w:rFonts w:ascii="Times New Roman" w:eastAsia="Times New Roman" w:hAnsi="Times New Roman" w:cs="Times New Roman"/>
          <w:b/>
          <w:i/>
          <w:iCs/>
          <w:color w:val="212121"/>
          <w:sz w:val="24"/>
          <w:szCs w:val="24"/>
        </w:rPr>
        <w:t>Current problems in diagnostic radiology</w:t>
      </w:r>
      <w:r w:rsidRPr="00B74956">
        <w:rPr>
          <w:rFonts w:ascii="Times New Roman" w:eastAsia="Times New Roman" w:hAnsi="Times New Roman" w:cs="Times New Roman"/>
          <w:b/>
          <w:i/>
          <w:color w:val="212121"/>
          <w:sz w:val="24"/>
          <w:szCs w:val="24"/>
        </w:rPr>
        <w:t>, </w:t>
      </w:r>
      <w:r w:rsidRPr="00B74956">
        <w:rPr>
          <w:rFonts w:ascii="Times New Roman" w:eastAsia="Times New Roman" w:hAnsi="Times New Roman" w:cs="Times New Roman"/>
          <w:b/>
          <w:i/>
          <w:iCs/>
          <w:color w:val="212121"/>
          <w:sz w:val="24"/>
          <w:szCs w:val="24"/>
        </w:rPr>
        <w:t>47</w:t>
      </w:r>
      <w:r w:rsidRPr="00B74956">
        <w:rPr>
          <w:rFonts w:ascii="Times New Roman" w:eastAsia="Times New Roman" w:hAnsi="Times New Roman" w:cs="Times New Roman"/>
          <w:b/>
          <w:i/>
          <w:color w:val="212121"/>
          <w:sz w:val="24"/>
          <w:szCs w:val="24"/>
        </w:rPr>
        <w:t xml:space="preserve">(3), 140–145. </w:t>
      </w:r>
      <w:hyperlink r:id="rId13" w:history="1">
        <w:r w:rsidRPr="00B74956">
          <w:rPr>
            <w:rStyle w:val="Hyperlink"/>
            <w:rFonts w:ascii="Times New Roman" w:eastAsia="Times New Roman" w:hAnsi="Times New Roman" w:cs="Times New Roman"/>
            <w:b/>
            <w:i/>
            <w:sz w:val="24"/>
            <w:szCs w:val="24"/>
          </w:rPr>
          <w:t>https://doi.org/10.1067/j.cpradiol.2017.06.001</w:t>
        </w:r>
      </w:hyperlink>
    </w:p>
    <w:p w14:paraId="0EA03C93" w14:textId="191976EA" w:rsidR="00B74956" w:rsidRPr="005B553F" w:rsidRDefault="00B74956" w:rsidP="00B74956">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The source is designed to scrutinize the effectiveness of radiology in the analysis of calciphylaxis since the role of imaging in this illness has not been researched to the point of satisfaction. The main idea of the source is to compel the audience with a significant role in the diagnosis of calciphylaxis</w:t>
      </w:r>
      <w:r w:rsidR="00981687">
        <w:rPr>
          <w:rFonts w:ascii="Times New Roman" w:eastAsia="Times New Roman" w:hAnsi="Times New Roman" w:cs="Times New Roman"/>
          <w:color w:val="212121"/>
          <w:sz w:val="24"/>
          <w:szCs w:val="24"/>
        </w:rPr>
        <w:t xml:space="preserve">. </w:t>
      </w:r>
      <w:r w:rsidRPr="005B553F">
        <w:rPr>
          <w:rFonts w:ascii="Times New Roman" w:eastAsia="Times New Roman" w:hAnsi="Times New Roman" w:cs="Times New Roman"/>
          <w:color w:val="212121"/>
          <w:sz w:val="24"/>
          <w:szCs w:val="24"/>
        </w:rPr>
        <w:t xml:space="preserve"> </w:t>
      </w:r>
      <w:r w:rsidR="00981687">
        <w:rPr>
          <w:rFonts w:ascii="Times New Roman" w:eastAsia="Times New Roman" w:hAnsi="Times New Roman" w:cs="Times New Roman"/>
          <w:color w:val="212121"/>
          <w:sz w:val="24"/>
          <w:szCs w:val="24"/>
        </w:rPr>
        <w:t xml:space="preserve">The </w:t>
      </w:r>
      <w:r w:rsidRPr="005B553F">
        <w:rPr>
          <w:rFonts w:ascii="Times New Roman" w:eastAsia="Times New Roman" w:hAnsi="Times New Roman" w:cs="Times New Roman"/>
          <w:color w:val="212121"/>
          <w:sz w:val="24"/>
          <w:szCs w:val="24"/>
        </w:rPr>
        <w:t>combination of clinical, radiography, and histopathological data</w:t>
      </w:r>
      <w:r w:rsidR="00981687">
        <w:rPr>
          <w:rFonts w:ascii="Times New Roman" w:eastAsia="Times New Roman" w:hAnsi="Times New Roman" w:cs="Times New Roman"/>
          <w:color w:val="212121"/>
          <w:sz w:val="24"/>
          <w:szCs w:val="24"/>
        </w:rPr>
        <w:t xml:space="preserve"> facilitate </w:t>
      </w:r>
      <w:r w:rsidR="00981687" w:rsidRPr="005B553F">
        <w:rPr>
          <w:rFonts w:ascii="Times New Roman" w:eastAsia="Times New Roman" w:hAnsi="Times New Roman" w:cs="Times New Roman"/>
          <w:color w:val="212121"/>
          <w:sz w:val="24"/>
          <w:szCs w:val="24"/>
        </w:rPr>
        <w:t>effectiveness of radiology</w:t>
      </w:r>
      <w:r w:rsidR="006525DC">
        <w:rPr>
          <w:rStyle w:val="EndnoteReference"/>
          <w:rFonts w:ascii="Times New Roman" w:eastAsia="Times New Roman" w:hAnsi="Times New Roman" w:cs="Times New Roman"/>
          <w:color w:val="212121"/>
          <w:sz w:val="24"/>
          <w:szCs w:val="24"/>
        </w:rPr>
        <w:endnoteReference w:id="11"/>
      </w:r>
      <w:r w:rsidRPr="005B553F">
        <w:rPr>
          <w:rFonts w:ascii="Times New Roman" w:eastAsia="Times New Roman" w:hAnsi="Times New Roman" w:cs="Times New Roman"/>
          <w:color w:val="212121"/>
          <w:sz w:val="24"/>
          <w:szCs w:val="24"/>
        </w:rPr>
        <w:t xml:space="preserve">. The method of data collection is through review of electronic medical records in LUMC for 2005 to 2013 records. The source is highly reliable as there is a citation of used sources and its dated and presence of authors. The source is useful in my paper as it serves to back the propositions </w:t>
      </w:r>
      <w:r w:rsidRPr="005B553F">
        <w:rPr>
          <w:rFonts w:ascii="Times New Roman" w:hAnsi="Times New Roman" w:cs="Times New Roman"/>
          <w:color w:val="212121"/>
          <w:sz w:val="24"/>
          <w:szCs w:val="24"/>
          <w:shd w:val="clear" w:color="auto" w:fill="FFFFFF"/>
        </w:rPr>
        <w:t>that findings of apparent vascular calcifications on imaging researches are thoughtful for the analysis of calciphylaxis. However, the authority of authors to write on the topic is not shown in terms of credentials, and it's up-to-date having last reviewed on 2016 May.</w:t>
      </w:r>
    </w:p>
    <w:p w14:paraId="34409797" w14:textId="77777777" w:rsidR="00B74956" w:rsidRPr="00B74956" w:rsidRDefault="00B74956" w:rsidP="00B74956">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B74956">
        <w:rPr>
          <w:rFonts w:ascii="Times New Roman" w:eastAsia="Times New Roman" w:hAnsi="Times New Roman" w:cs="Times New Roman"/>
          <w:b/>
          <w:i/>
          <w:color w:val="212121"/>
          <w:sz w:val="24"/>
          <w:szCs w:val="24"/>
        </w:rPr>
        <w:t xml:space="preserve">Kim, Y. K., Jang, Y. S., Lee, Y. H., Yi, H. K., Bae, T. S., &amp; Lee, M. H. (2017). Effect of Ca-P compound formed by hydrothermal treatment on biodegradation and </w:t>
      </w:r>
      <w:r w:rsidRPr="00B74956">
        <w:rPr>
          <w:rFonts w:ascii="Times New Roman" w:eastAsia="Times New Roman" w:hAnsi="Times New Roman" w:cs="Times New Roman"/>
          <w:b/>
          <w:i/>
          <w:color w:val="212121"/>
          <w:sz w:val="24"/>
          <w:szCs w:val="24"/>
        </w:rPr>
        <w:lastRenderedPageBreak/>
        <w:t>biocompatibility of Mg-3Al-1Zn-1.5Ca alloy; in vitro and in vivo evaluation. </w:t>
      </w:r>
      <w:r w:rsidRPr="00B74956">
        <w:rPr>
          <w:rFonts w:ascii="Times New Roman" w:eastAsia="Times New Roman" w:hAnsi="Times New Roman" w:cs="Times New Roman"/>
          <w:b/>
          <w:i/>
          <w:iCs/>
          <w:color w:val="212121"/>
          <w:sz w:val="24"/>
          <w:szCs w:val="24"/>
        </w:rPr>
        <w:t>Scientific reports</w:t>
      </w:r>
      <w:r w:rsidRPr="00B74956">
        <w:rPr>
          <w:rFonts w:ascii="Times New Roman" w:eastAsia="Times New Roman" w:hAnsi="Times New Roman" w:cs="Times New Roman"/>
          <w:b/>
          <w:i/>
          <w:color w:val="212121"/>
          <w:sz w:val="24"/>
          <w:szCs w:val="24"/>
        </w:rPr>
        <w:t>, </w:t>
      </w:r>
      <w:r w:rsidRPr="00B74956">
        <w:rPr>
          <w:rFonts w:ascii="Times New Roman" w:eastAsia="Times New Roman" w:hAnsi="Times New Roman" w:cs="Times New Roman"/>
          <w:b/>
          <w:i/>
          <w:iCs/>
          <w:color w:val="212121"/>
          <w:sz w:val="24"/>
          <w:szCs w:val="24"/>
        </w:rPr>
        <w:t>7</w:t>
      </w:r>
      <w:r w:rsidRPr="00B74956">
        <w:rPr>
          <w:rFonts w:ascii="Times New Roman" w:eastAsia="Times New Roman" w:hAnsi="Times New Roman" w:cs="Times New Roman"/>
          <w:b/>
          <w:i/>
          <w:color w:val="212121"/>
          <w:sz w:val="24"/>
          <w:szCs w:val="24"/>
        </w:rPr>
        <w:t>(1), 712. https://doi.org/10.1038/s41598-017-00656-0</w:t>
      </w:r>
    </w:p>
    <w:p w14:paraId="2D043A92" w14:textId="22CAFF9F" w:rsidR="00B74956" w:rsidRPr="005B553F" w:rsidRDefault="00B74956" w:rsidP="00B74956">
      <w:pPr>
        <w:shd w:val="clear" w:color="auto" w:fill="FFFFFF"/>
        <w:spacing w:after="0" w:line="480" w:lineRule="auto"/>
        <w:rPr>
          <w:rFonts w:ascii="Times New Roman" w:hAnsi="Times New Roman" w:cs="Times New Roman"/>
          <w:color w:val="000000"/>
          <w:sz w:val="24"/>
          <w:szCs w:val="24"/>
          <w:shd w:val="clear" w:color="auto" w:fill="FFFFFF"/>
        </w:rPr>
      </w:pPr>
      <w:r w:rsidRPr="005B553F">
        <w:rPr>
          <w:rFonts w:ascii="Times New Roman" w:eastAsia="Times New Roman" w:hAnsi="Times New Roman" w:cs="Times New Roman"/>
          <w:color w:val="212121"/>
          <w:sz w:val="24"/>
          <w:szCs w:val="24"/>
        </w:rPr>
        <w:t>The article involves the study of chemical combinations of Ca-P that is produced through PEO. It, therefore, involved the performing of electrodeposition on a coating of PEO on Mg-3AL-IZn-1.5Ca alloy leading to the development of oxide as well as two layers of Ca. The demonstration through the schematic of the surface-treatment process (Figure) mak</w:t>
      </w:r>
      <w:r w:rsidR="00D35D61">
        <w:rPr>
          <w:rFonts w:ascii="Times New Roman" w:eastAsia="Times New Roman" w:hAnsi="Times New Roman" w:cs="Times New Roman"/>
          <w:color w:val="212121"/>
          <w:sz w:val="24"/>
          <w:szCs w:val="24"/>
        </w:rPr>
        <w:t xml:space="preserve">e </w:t>
      </w:r>
      <w:r w:rsidR="001A5DE9">
        <w:rPr>
          <w:rFonts w:ascii="Times New Roman" w:eastAsia="Times New Roman" w:hAnsi="Times New Roman" w:cs="Times New Roman"/>
          <w:color w:val="212121"/>
          <w:sz w:val="24"/>
          <w:szCs w:val="24"/>
        </w:rPr>
        <w:t>sources more</w:t>
      </w:r>
      <w:r w:rsidR="000D68C5">
        <w:rPr>
          <w:rFonts w:ascii="Times New Roman" w:eastAsia="Times New Roman" w:hAnsi="Times New Roman" w:cs="Times New Roman"/>
          <w:color w:val="212121"/>
          <w:sz w:val="24"/>
          <w:szCs w:val="24"/>
        </w:rPr>
        <w:t xml:space="preserve"> </w:t>
      </w:r>
      <w:r w:rsidR="00D35D61">
        <w:rPr>
          <w:rFonts w:ascii="Times New Roman" w:eastAsia="Times New Roman" w:hAnsi="Times New Roman" w:cs="Times New Roman"/>
          <w:color w:val="212121"/>
          <w:sz w:val="24"/>
          <w:szCs w:val="24"/>
        </w:rPr>
        <w:t>reliable</w:t>
      </w:r>
      <w:r w:rsidR="00E52410">
        <w:rPr>
          <w:rStyle w:val="EndnoteReference"/>
          <w:rFonts w:ascii="Times New Roman" w:eastAsia="Times New Roman" w:hAnsi="Times New Roman" w:cs="Times New Roman"/>
          <w:color w:val="212121"/>
          <w:sz w:val="24"/>
          <w:szCs w:val="24"/>
        </w:rPr>
        <w:endnoteReference w:id="12"/>
      </w:r>
      <w:r w:rsidR="00D35D61">
        <w:rPr>
          <w:rFonts w:ascii="Times New Roman" w:eastAsia="Times New Roman" w:hAnsi="Times New Roman" w:cs="Times New Roman"/>
          <w:color w:val="212121"/>
          <w:sz w:val="24"/>
          <w:szCs w:val="24"/>
        </w:rPr>
        <w:t xml:space="preserve">. This source is therefore reliable as the </w:t>
      </w:r>
      <w:r w:rsidR="00D35D61" w:rsidRPr="005B553F">
        <w:rPr>
          <w:rFonts w:ascii="Times New Roman" w:eastAsia="Times New Roman" w:hAnsi="Times New Roman" w:cs="Times New Roman"/>
          <w:color w:val="212121"/>
          <w:sz w:val="24"/>
          <w:szCs w:val="24"/>
        </w:rPr>
        <w:t>schematic of the surface-treatment process</w:t>
      </w:r>
      <w:r w:rsidR="00D35D61">
        <w:rPr>
          <w:rFonts w:ascii="Times New Roman" w:eastAsia="Times New Roman" w:hAnsi="Times New Roman" w:cs="Times New Roman"/>
          <w:color w:val="212121"/>
          <w:sz w:val="24"/>
          <w:szCs w:val="24"/>
        </w:rPr>
        <w:t xml:space="preserve"> have been used in demonstrating facts about chemical combination</w:t>
      </w:r>
      <w:r w:rsidRPr="005B553F">
        <w:rPr>
          <w:rFonts w:ascii="Times New Roman" w:eastAsia="Times New Roman" w:hAnsi="Times New Roman" w:cs="Times New Roman"/>
          <w:color w:val="212121"/>
          <w:sz w:val="24"/>
          <w:szCs w:val="24"/>
        </w:rPr>
        <w:t xml:space="preserve">. From the article, I expected a model of hypertension-induced apoptosis in neuron cells line in vitro but was not demonstrated. However, the article provided me with the knowledge the phase of </w:t>
      </w:r>
      <w:r w:rsidRPr="005B553F">
        <w:rPr>
          <w:rFonts w:ascii="Times New Roman" w:hAnsi="Times New Roman" w:cs="Times New Roman"/>
          <w:color w:val="000000"/>
          <w:sz w:val="24"/>
          <w:szCs w:val="24"/>
          <w:shd w:val="clear" w:color="auto" w:fill="FFFFFF"/>
        </w:rPr>
        <w:t>ß-Mg</w:t>
      </w:r>
      <w:r w:rsidRPr="005B553F">
        <w:rPr>
          <w:rFonts w:ascii="Times New Roman" w:hAnsi="Times New Roman" w:cs="Times New Roman"/>
          <w:color w:val="000000"/>
          <w:sz w:val="24"/>
          <w:szCs w:val="24"/>
          <w:shd w:val="clear" w:color="auto" w:fill="FFFFFF"/>
          <w:vertAlign w:val="subscript"/>
        </w:rPr>
        <w:t>17</w:t>
      </w:r>
      <w:r w:rsidRPr="005B553F">
        <w:rPr>
          <w:rFonts w:ascii="Times New Roman" w:hAnsi="Times New Roman" w:cs="Times New Roman"/>
          <w:color w:val="000000"/>
          <w:sz w:val="24"/>
          <w:szCs w:val="24"/>
          <w:shd w:val="clear" w:color="auto" w:fill="FFFFFF"/>
        </w:rPr>
        <w:t>Al</w:t>
      </w:r>
      <w:r w:rsidRPr="005B553F">
        <w:rPr>
          <w:rFonts w:ascii="Times New Roman" w:hAnsi="Times New Roman" w:cs="Times New Roman"/>
          <w:color w:val="000000"/>
          <w:sz w:val="24"/>
          <w:szCs w:val="24"/>
          <w:shd w:val="clear" w:color="auto" w:fill="FFFFFF"/>
          <w:vertAlign w:val="subscript"/>
        </w:rPr>
        <w:t xml:space="preserve">12 </w:t>
      </w:r>
      <w:r w:rsidRPr="005B553F">
        <w:rPr>
          <w:rFonts w:ascii="Times New Roman" w:hAnsi="Times New Roman" w:cs="Times New Roman"/>
          <w:color w:val="000000"/>
          <w:sz w:val="24"/>
          <w:szCs w:val="24"/>
          <w:shd w:val="clear" w:color="auto" w:fill="FFFFFF"/>
        </w:rPr>
        <w:t xml:space="preserve">serves as the main precipitation phase in the alloys of Mg-Al. The authors, belonging to the department of dental biomaterials from Schonbek national university, qualifies them to talk on the subject. The article's date of publication, 2017, makes it very recent.  </w:t>
      </w:r>
    </w:p>
    <w:p w14:paraId="1647CE28" w14:textId="77777777" w:rsidR="00B74956" w:rsidRPr="00B74956" w:rsidRDefault="00B74956" w:rsidP="00B74956">
      <w:pPr>
        <w:pStyle w:val="ListParagraph"/>
        <w:numPr>
          <w:ilvl w:val="0"/>
          <w:numId w:val="3"/>
        </w:numPr>
        <w:shd w:val="clear" w:color="auto" w:fill="FFFFFF"/>
        <w:spacing w:after="0" w:line="480" w:lineRule="auto"/>
        <w:ind w:right="75"/>
        <w:rPr>
          <w:rFonts w:ascii="Times New Roman" w:eastAsia="Times New Roman" w:hAnsi="Times New Roman" w:cs="Times New Roman"/>
          <w:b/>
          <w:i/>
          <w:color w:val="000000"/>
          <w:sz w:val="24"/>
          <w:szCs w:val="24"/>
        </w:rPr>
      </w:pPr>
      <w:r w:rsidRPr="00B74956">
        <w:rPr>
          <w:rFonts w:ascii="Times New Roman" w:eastAsia="Times New Roman" w:hAnsi="Times New Roman" w:cs="Times New Roman"/>
          <w:b/>
          <w:i/>
          <w:color w:val="000000"/>
          <w:sz w:val="24"/>
          <w:szCs w:val="24"/>
        </w:rPr>
        <w:t xml:space="preserve">Kimberlyn Marie McGrail, Megan Alyssa Ahuja, &amp; Chad Andrew Leaver. (2017). Virtual visits and patient-centred care: Results of a patient survey and observational study. Retrieved from </w:t>
      </w:r>
      <w:hyperlink r:id="rId14" w:history="1">
        <w:r w:rsidRPr="00B74956">
          <w:rPr>
            <w:rStyle w:val="Hyperlink"/>
            <w:rFonts w:ascii="Times New Roman" w:eastAsia="Times New Roman" w:hAnsi="Times New Roman" w:cs="Times New Roman"/>
            <w:b/>
            <w:i/>
            <w:sz w:val="24"/>
            <w:szCs w:val="24"/>
          </w:rPr>
          <w:t>https:/.ncbi.nlm.nih.gov/pmc/articles/PMC5479398/</w:t>
        </w:r>
      </w:hyperlink>
    </w:p>
    <w:p w14:paraId="5BBC8336" w14:textId="60C1E1EF" w:rsidR="00B74956" w:rsidRDefault="00B74956" w:rsidP="00B74956">
      <w:pPr>
        <w:spacing w:after="0" w:line="480" w:lineRule="auto"/>
        <w:rPr>
          <w:rFonts w:ascii="Times New Roman" w:hAnsi="Times New Roman" w:cs="Times New Roman"/>
          <w:sz w:val="24"/>
          <w:szCs w:val="24"/>
        </w:rPr>
      </w:pPr>
      <w:r w:rsidRPr="005B553F">
        <w:rPr>
          <w:rFonts w:ascii="Times New Roman" w:hAnsi="Times New Roman" w:cs="Times New Roman"/>
          <w:sz w:val="24"/>
          <w:szCs w:val="24"/>
        </w:rPr>
        <w:t>The main idea of this source to assess the providers and users of virtual visits and gauging the reasons specified by the patients for usage and assess the effect of virtual visits on entire use of primary care and evaluating costs. It is clear that the survey of patients was done and an observational study of users, as well as nonusers of virtual visits, were piloted as a method of data collection</w:t>
      </w:r>
      <w:r w:rsidR="00E75B55">
        <w:rPr>
          <w:rStyle w:val="EndnoteReference"/>
          <w:rFonts w:ascii="Times New Roman" w:hAnsi="Times New Roman" w:cs="Times New Roman"/>
          <w:sz w:val="24"/>
          <w:szCs w:val="24"/>
        </w:rPr>
        <w:endnoteReference w:id="13"/>
      </w:r>
      <w:r w:rsidRPr="005B553F">
        <w:rPr>
          <w:rFonts w:ascii="Times New Roman" w:hAnsi="Times New Roman" w:cs="Times New Roman"/>
          <w:sz w:val="24"/>
          <w:szCs w:val="24"/>
        </w:rPr>
        <w:t xml:space="preserve">. The source is reliable since it has a date, author names, and the article cites the source of evidence. The source is helpful to my research as it will outline the impacts characterized by virtual visits. The limitations in the usefulness of in my paper are that the </w:t>
      </w:r>
      <w:r w:rsidRPr="005B553F">
        <w:rPr>
          <w:rFonts w:ascii="Times New Roman" w:hAnsi="Times New Roman" w:cs="Times New Roman"/>
          <w:sz w:val="24"/>
          <w:szCs w:val="24"/>
        </w:rPr>
        <w:lastRenderedPageBreak/>
        <w:t>analysis only reflects on costs of primary care. The source is written by PhD holders who have expertized on the field published in 2017 May.</w:t>
      </w:r>
    </w:p>
    <w:p w14:paraId="6A028EAC" w14:textId="77777777" w:rsidR="00B74956" w:rsidRPr="00B74956" w:rsidRDefault="00B74956" w:rsidP="00B74956">
      <w:pPr>
        <w:pStyle w:val="ListParagraph"/>
        <w:numPr>
          <w:ilvl w:val="0"/>
          <w:numId w:val="3"/>
        </w:numPr>
        <w:spacing w:after="0" w:line="480" w:lineRule="auto"/>
        <w:rPr>
          <w:rFonts w:ascii="Times New Roman" w:hAnsi="Times New Roman" w:cs="Times New Roman"/>
          <w:sz w:val="24"/>
          <w:szCs w:val="24"/>
        </w:rPr>
      </w:pPr>
      <w:r w:rsidRPr="00B74956">
        <w:rPr>
          <w:rFonts w:ascii="Times New Roman" w:eastAsia="Times New Roman" w:hAnsi="Times New Roman" w:cs="Times New Roman"/>
          <w:b/>
          <w:i/>
          <w:color w:val="212121"/>
          <w:sz w:val="24"/>
          <w:szCs w:val="24"/>
        </w:rPr>
        <w:t>Kızıldağ, B., Yurttutan, N., Sarıca, M. A., Atilla, N., Baykara, M., Şereflican, B., &amp; Yıldırım Çetin, G. (2018). Insights into chest computed tomography findings in Behcet's disease. Behçet hastalığında görülen toraks bilgisayarlı tomografi bulgularını kavrama. </w:t>
      </w:r>
      <w:r w:rsidRPr="00B74956">
        <w:rPr>
          <w:rFonts w:ascii="Times New Roman" w:eastAsia="Times New Roman" w:hAnsi="Times New Roman" w:cs="Times New Roman"/>
          <w:b/>
          <w:i/>
          <w:iCs/>
          <w:color w:val="212121"/>
          <w:sz w:val="24"/>
          <w:szCs w:val="24"/>
        </w:rPr>
        <w:t>Tuberkuloz ve toraks</w:t>
      </w:r>
      <w:r w:rsidRPr="00B74956">
        <w:rPr>
          <w:rFonts w:ascii="Times New Roman" w:eastAsia="Times New Roman" w:hAnsi="Times New Roman" w:cs="Times New Roman"/>
          <w:b/>
          <w:i/>
          <w:color w:val="212121"/>
          <w:sz w:val="24"/>
          <w:szCs w:val="24"/>
        </w:rPr>
        <w:t>, </w:t>
      </w:r>
      <w:r w:rsidRPr="00B74956">
        <w:rPr>
          <w:rFonts w:ascii="Times New Roman" w:eastAsia="Times New Roman" w:hAnsi="Times New Roman" w:cs="Times New Roman"/>
          <w:b/>
          <w:i/>
          <w:iCs/>
          <w:color w:val="212121"/>
          <w:sz w:val="24"/>
          <w:szCs w:val="24"/>
        </w:rPr>
        <w:t>66</w:t>
      </w:r>
      <w:r w:rsidRPr="00B74956">
        <w:rPr>
          <w:rFonts w:ascii="Times New Roman" w:eastAsia="Times New Roman" w:hAnsi="Times New Roman" w:cs="Times New Roman"/>
          <w:b/>
          <w:i/>
          <w:color w:val="212121"/>
          <w:sz w:val="24"/>
          <w:szCs w:val="24"/>
        </w:rPr>
        <w:t>(4), 325–333. https://doi.org/10.5578/tt.27936</w:t>
      </w:r>
    </w:p>
    <w:p w14:paraId="7F285770" w14:textId="001F44EB" w:rsidR="00B74956" w:rsidRDefault="00B74956" w:rsidP="00B74956">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The entire article entirely assesses the spectrum as well as the incidence of abnormal chest multidetector calculated tomography discoveries in Behcet’s diseases. This summarizes the whole message of the article. </w:t>
      </w:r>
      <w:r w:rsidR="00E75B55">
        <w:rPr>
          <w:rFonts w:ascii="Times New Roman" w:eastAsia="Times New Roman" w:hAnsi="Times New Roman" w:cs="Times New Roman"/>
          <w:color w:val="212121"/>
          <w:sz w:val="24"/>
          <w:szCs w:val="24"/>
        </w:rPr>
        <w:t xml:space="preserve">Many studies have </w:t>
      </w:r>
      <w:r w:rsidRPr="005B553F">
        <w:rPr>
          <w:rFonts w:ascii="Times New Roman" w:eastAsia="Times New Roman" w:hAnsi="Times New Roman" w:cs="Times New Roman"/>
          <w:color w:val="212121"/>
          <w:sz w:val="24"/>
          <w:szCs w:val="24"/>
        </w:rPr>
        <w:t xml:space="preserve"> attempt</w:t>
      </w:r>
      <w:r w:rsidR="00E75B55">
        <w:rPr>
          <w:rFonts w:ascii="Times New Roman" w:eastAsia="Times New Roman" w:hAnsi="Times New Roman" w:cs="Times New Roman"/>
          <w:color w:val="212121"/>
          <w:sz w:val="24"/>
          <w:szCs w:val="24"/>
        </w:rPr>
        <w:t xml:space="preserve">ed </w:t>
      </w:r>
      <w:r w:rsidRPr="005B553F">
        <w:rPr>
          <w:rFonts w:ascii="Times New Roman" w:eastAsia="Times New Roman" w:hAnsi="Times New Roman" w:cs="Times New Roman"/>
          <w:color w:val="212121"/>
          <w:sz w:val="24"/>
          <w:szCs w:val="24"/>
        </w:rPr>
        <w:t xml:space="preserve"> to study PA aneurysms</w:t>
      </w:r>
      <w:r w:rsidR="00E75B55">
        <w:rPr>
          <w:rFonts w:ascii="Times New Roman" w:eastAsia="Times New Roman" w:hAnsi="Times New Roman" w:cs="Times New Roman"/>
          <w:color w:val="212121"/>
          <w:sz w:val="24"/>
          <w:szCs w:val="24"/>
        </w:rPr>
        <w:t xml:space="preserve"> in the past decades</w:t>
      </w:r>
      <w:r w:rsidR="00996409">
        <w:rPr>
          <w:rStyle w:val="EndnoteReference"/>
          <w:rFonts w:ascii="Times New Roman" w:eastAsia="Times New Roman" w:hAnsi="Times New Roman" w:cs="Times New Roman"/>
          <w:color w:val="212121"/>
          <w:sz w:val="24"/>
          <w:szCs w:val="24"/>
        </w:rPr>
        <w:endnoteReference w:id="14"/>
      </w:r>
      <w:r w:rsidRPr="005B553F">
        <w:rPr>
          <w:rFonts w:ascii="Times New Roman" w:eastAsia="Times New Roman" w:hAnsi="Times New Roman" w:cs="Times New Roman"/>
          <w:color w:val="212121"/>
          <w:sz w:val="24"/>
          <w:szCs w:val="24"/>
        </w:rPr>
        <w:t xml:space="preserve">. Data was collected from the scanning of chest MDCT of which 44 patients referred to the unit of radiology for chest signs to those had previously or established diagnosis in the presence of BD from 2009 to 2016 were largely viewed hence making it reliable. I was hoping to learn more from this source than it gave me. I wanted to learn the reasons as to why the 44 patients to radiology sector with chest signs were included in such events. The bibliography that defines PA aneurysms and interviewing the participants made the article more reliable. The article provided me with knowledge of pulmonary artery aneurysms and Behcet’s disease. The authors of the article are from the department of radiology, faculty of medicine from </w:t>
      </w:r>
      <w:r w:rsidRPr="005B553F">
        <w:rPr>
          <w:rFonts w:ascii="Times New Roman" w:hAnsi="Times New Roman" w:cs="Times New Roman"/>
          <w:sz w:val="24"/>
          <w:szCs w:val="24"/>
        </w:rPr>
        <w:t>Kahramanmaras</w:t>
      </w:r>
      <w:r w:rsidRPr="005B553F">
        <w:rPr>
          <w:rFonts w:ascii="Times New Roman" w:eastAsia="Times New Roman" w:hAnsi="Times New Roman" w:cs="Times New Roman"/>
          <w:color w:val="212121"/>
          <w:sz w:val="24"/>
          <w:szCs w:val="24"/>
        </w:rPr>
        <w:t xml:space="preserve"> University hence qualifying them for the topic. The article, published in 2018, is very present. </w:t>
      </w:r>
    </w:p>
    <w:p w14:paraId="49AF66A9" w14:textId="77777777" w:rsidR="001D09E4" w:rsidRPr="001D09E4" w:rsidRDefault="001D09E4" w:rsidP="001D09E4">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1D09E4">
        <w:rPr>
          <w:rFonts w:ascii="Times New Roman" w:eastAsia="Times New Roman" w:hAnsi="Times New Roman" w:cs="Times New Roman"/>
          <w:b/>
          <w:i/>
          <w:color w:val="212121"/>
          <w:sz w:val="24"/>
          <w:szCs w:val="24"/>
        </w:rPr>
        <w:t>Pfeifer C. M. (2016). Evolution of the Preliminary Clinical Year and the Case for a Categorical Diagnostic Radiology Residency. </w:t>
      </w:r>
      <w:r w:rsidRPr="001D09E4">
        <w:rPr>
          <w:rFonts w:ascii="Times New Roman" w:eastAsia="Times New Roman" w:hAnsi="Times New Roman" w:cs="Times New Roman"/>
          <w:b/>
          <w:i/>
          <w:iCs/>
          <w:color w:val="212121"/>
          <w:sz w:val="24"/>
          <w:szCs w:val="24"/>
        </w:rPr>
        <w:t>Journal of the American College of Radiology: JACR</w:t>
      </w:r>
      <w:r w:rsidRPr="001D09E4">
        <w:rPr>
          <w:rFonts w:ascii="Times New Roman" w:eastAsia="Times New Roman" w:hAnsi="Times New Roman" w:cs="Times New Roman"/>
          <w:b/>
          <w:i/>
          <w:color w:val="212121"/>
          <w:sz w:val="24"/>
          <w:szCs w:val="24"/>
        </w:rPr>
        <w:t>, </w:t>
      </w:r>
      <w:r w:rsidRPr="001D09E4">
        <w:rPr>
          <w:rFonts w:ascii="Times New Roman" w:eastAsia="Times New Roman" w:hAnsi="Times New Roman" w:cs="Times New Roman"/>
          <w:b/>
          <w:i/>
          <w:iCs/>
          <w:color w:val="212121"/>
          <w:sz w:val="24"/>
          <w:szCs w:val="24"/>
        </w:rPr>
        <w:t>13</w:t>
      </w:r>
      <w:r w:rsidRPr="001D09E4">
        <w:rPr>
          <w:rFonts w:ascii="Times New Roman" w:eastAsia="Times New Roman" w:hAnsi="Times New Roman" w:cs="Times New Roman"/>
          <w:b/>
          <w:i/>
          <w:color w:val="212121"/>
          <w:sz w:val="24"/>
          <w:szCs w:val="24"/>
        </w:rPr>
        <w:t xml:space="preserve">(7), 842–848. </w:t>
      </w:r>
      <w:hyperlink r:id="rId15" w:history="1">
        <w:r w:rsidRPr="001D09E4">
          <w:rPr>
            <w:rStyle w:val="Hyperlink"/>
            <w:rFonts w:ascii="Times New Roman" w:eastAsia="Times New Roman" w:hAnsi="Times New Roman" w:cs="Times New Roman"/>
            <w:b/>
            <w:i/>
            <w:sz w:val="24"/>
            <w:szCs w:val="24"/>
          </w:rPr>
          <w:t>https://doi.org/10.1016/j.jacr.2016.02.034</w:t>
        </w:r>
      </w:hyperlink>
    </w:p>
    <w:p w14:paraId="69024EB6" w14:textId="25440060" w:rsidR="002D484B" w:rsidRPr="002D484B" w:rsidRDefault="001D09E4" w:rsidP="002D484B">
      <w:pPr>
        <w:shd w:val="clear" w:color="auto" w:fill="FFFFFF"/>
        <w:spacing w:after="0" w:line="480" w:lineRule="auto"/>
        <w:rPr>
          <w:rFonts w:ascii="Times New Roman" w:eastAsia="Times New Roman" w:hAnsi="Times New Roman" w:cs="Times New Roman"/>
          <w:b/>
          <w:i/>
          <w:color w:val="212121"/>
          <w:sz w:val="24"/>
          <w:szCs w:val="24"/>
        </w:rPr>
      </w:pPr>
      <w:r w:rsidRPr="002D484B">
        <w:rPr>
          <w:rFonts w:ascii="Times New Roman" w:eastAsia="Times New Roman" w:hAnsi="Times New Roman" w:cs="Times New Roman"/>
          <w:color w:val="212121"/>
          <w:sz w:val="24"/>
          <w:szCs w:val="24"/>
        </w:rPr>
        <w:lastRenderedPageBreak/>
        <w:t xml:space="preserve">The purpose of the study of this source is to analyze the tendencies in </w:t>
      </w:r>
      <w:r w:rsidRPr="002D484B">
        <w:rPr>
          <w:rFonts w:ascii="Times New Roman" w:hAnsi="Times New Roman" w:cs="Times New Roman"/>
          <w:color w:val="212121"/>
          <w:sz w:val="24"/>
          <w:szCs w:val="24"/>
          <w:shd w:val="clear" w:color="auto" w:fill="FFFFFF"/>
        </w:rPr>
        <w:t xml:space="preserve">stand-alone primary clinical years and the change concerning the definite residencies that are currently being carried out in further </w:t>
      </w:r>
      <w:r w:rsidR="008E1280" w:rsidRPr="002D484B">
        <w:rPr>
          <w:rFonts w:ascii="Times New Roman" w:hAnsi="Times New Roman" w:cs="Times New Roman"/>
          <w:color w:val="212121"/>
          <w:sz w:val="24"/>
          <w:szCs w:val="24"/>
          <w:shd w:val="clear" w:color="auto" w:fill="FFFFFF"/>
        </w:rPr>
        <w:t>specialties</w:t>
      </w:r>
      <w:r w:rsidRPr="002D484B">
        <w:rPr>
          <w:rFonts w:ascii="Times New Roman" w:hAnsi="Times New Roman" w:cs="Times New Roman"/>
          <w:color w:val="212121"/>
          <w:sz w:val="24"/>
          <w:szCs w:val="24"/>
          <w:shd w:val="clear" w:color="auto" w:fill="FFFFFF"/>
        </w:rPr>
        <w:t xml:space="preserve">, with keywords such as NRMP, ABR, clinical internship, and radiology. The aim of this source is to persuade the audience that diagnostic radiology can be used better in a tool of clinical </w:t>
      </w:r>
      <w:r w:rsidR="008E1280" w:rsidRPr="002D484B">
        <w:rPr>
          <w:rFonts w:ascii="Times New Roman" w:hAnsi="Times New Roman" w:cs="Times New Roman"/>
          <w:color w:val="212121"/>
          <w:sz w:val="24"/>
          <w:szCs w:val="24"/>
          <w:shd w:val="clear" w:color="auto" w:fill="FFFFFF"/>
        </w:rPr>
        <w:t>specialty</w:t>
      </w:r>
      <w:r w:rsidR="00B6295B">
        <w:rPr>
          <w:rFonts w:ascii="Times New Roman" w:hAnsi="Times New Roman" w:cs="Times New Roman"/>
          <w:color w:val="212121"/>
          <w:sz w:val="24"/>
          <w:szCs w:val="24"/>
          <w:shd w:val="clear" w:color="auto" w:fill="FFFFFF"/>
        </w:rPr>
        <w:t xml:space="preserve">. </w:t>
      </w:r>
      <w:r w:rsidR="008E1280">
        <w:rPr>
          <w:rFonts w:ascii="Times New Roman" w:hAnsi="Times New Roman" w:cs="Times New Roman"/>
          <w:color w:val="212121"/>
          <w:sz w:val="24"/>
          <w:szCs w:val="24"/>
          <w:shd w:val="clear" w:color="auto" w:fill="FFFFFF"/>
        </w:rPr>
        <w:t>E</w:t>
      </w:r>
      <w:r w:rsidRPr="002D484B">
        <w:rPr>
          <w:rFonts w:ascii="Times New Roman" w:hAnsi="Times New Roman" w:cs="Times New Roman"/>
          <w:color w:val="212121"/>
          <w:sz w:val="24"/>
          <w:szCs w:val="24"/>
          <w:shd w:val="clear" w:color="auto" w:fill="FFFFFF"/>
        </w:rPr>
        <w:t xml:space="preserve">mbarking on a reduced reliance on the rest of </w:t>
      </w:r>
      <w:r w:rsidR="008E1280" w:rsidRPr="002D484B">
        <w:rPr>
          <w:rFonts w:ascii="Times New Roman" w:hAnsi="Times New Roman" w:cs="Times New Roman"/>
          <w:color w:val="212121"/>
          <w:sz w:val="24"/>
          <w:szCs w:val="24"/>
          <w:shd w:val="clear" w:color="auto" w:fill="FFFFFF"/>
        </w:rPr>
        <w:t>specialties</w:t>
      </w:r>
      <w:r w:rsidRPr="002D484B">
        <w:rPr>
          <w:rFonts w:ascii="Times New Roman" w:hAnsi="Times New Roman" w:cs="Times New Roman"/>
          <w:color w:val="212121"/>
          <w:sz w:val="24"/>
          <w:szCs w:val="24"/>
          <w:shd w:val="clear" w:color="auto" w:fill="FFFFFF"/>
        </w:rPr>
        <w:t xml:space="preserve"> to educate its healthcare providers</w:t>
      </w:r>
      <w:r w:rsidR="008E1280">
        <w:rPr>
          <w:rFonts w:ascii="Times New Roman" w:hAnsi="Times New Roman" w:cs="Times New Roman"/>
          <w:color w:val="212121"/>
          <w:sz w:val="24"/>
          <w:szCs w:val="24"/>
          <w:shd w:val="clear" w:color="auto" w:fill="FFFFFF"/>
        </w:rPr>
        <w:t xml:space="preserve"> is a good step on Diagnostic radiology</w:t>
      </w:r>
      <w:r w:rsidR="002E6C87">
        <w:rPr>
          <w:rStyle w:val="EndnoteReference"/>
          <w:rFonts w:ascii="Times New Roman" w:hAnsi="Times New Roman" w:cs="Times New Roman"/>
          <w:color w:val="212121"/>
          <w:sz w:val="24"/>
          <w:szCs w:val="24"/>
          <w:shd w:val="clear" w:color="auto" w:fill="FFFFFF"/>
        </w:rPr>
        <w:endnoteReference w:id="15"/>
      </w:r>
      <w:r w:rsidRPr="002D484B">
        <w:rPr>
          <w:rFonts w:ascii="Times New Roman" w:hAnsi="Times New Roman" w:cs="Times New Roman"/>
          <w:color w:val="212121"/>
          <w:sz w:val="24"/>
          <w:szCs w:val="24"/>
          <w:shd w:val="clear" w:color="auto" w:fill="FFFFFF"/>
        </w:rPr>
        <w:t xml:space="preserve">. Data was integrated by the NRMP effective from 1994 t0 2016, processed and examined. The data is convincing since there are citation and inclusion of dates. The source is useful to my paper as it explains how developing nature of health care is progressively changing towards curricular configurations that start at the level of PGY 1. The source is up-to-date (published on 2016 July) written by approved authors having attained the PhD in the field. </w:t>
      </w:r>
    </w:p>
    <w:p w14:paraId="18929CD9" w14:textId="77777777" w:rsidR="002D484B" w:rsidRPr="005B553F" w:rsidRDefault="002D484B" w:rsidP="002D484B">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5B553F">
        <w:rPr>
          <w:rFonts w:ascii="Times New Roman" w:eastAsia="Times New Roman" w:hAnsi="Times New Roman" w:cs="Times New Roman"/>
          <w:b/>
          <w:i/>
          <w:color w:val="212121"/>
          <w:sz w:val="24"/>
          <w:szCs w:val="24"/>
        </w:rPr>
        <w:t>Phillips G, Lee D, Shailin S, O'Reilly G, Cameron P. The Pacific Emergency Medicine Mentoring Program: A model for medical mentoring in the Pacific region. </w:t>
      </w:r>
      <w:r w:rsidRPr="005B553F">
        <w:rPr>
          <w:rFonts w:ascii="Times New Roman" w:eastAsia="Times New Roman" w:hAnsi="Times New Roman" w:cs="Times New Roman"/>
          <w:b/>
          <w:i/>
          <w:iCs/>
          <w:color w:val="212121"/>
          <w:sz w:val="24"/>
          <w:szCs w:val="24"/>
        </w:rPr>
        <w:t>Emerg Med Australas</w:t>
      </w:r>
      <w:r w:rsidRPr="005B553F">
        <w:rPr>
          <w:rFonts w:ascii="Times New Roman" w:eastAsia="Times New Roman" w:hAnsi="Times New Roman" w:cs="Times New Roman"/>
          <w:b/>
          <w:i/>
          <w:color w:val="212121"/>
          <w:sz w:val="24"/>
          <w:szCs w:val="24"/>
        </w:rPr>
        <w:t>. 2019; 31(6):1092–1100. doi:10.1111/1742-6723.13366</w:t>
      </w:r>
    </w:p>
    <w:p w14:paraId="4B97E68E" w14:textId="71A3F529" w:rsidR="002D484B" w:rsidRPr="005B553F" w:rsidRDefault="002D484B" w:rsidP="002D484B">
      <w:pPr>
        <w:shd w:val="clear" w:color="auto" w:fill="FFFFFF"/>
        <w:spacing w:after="0" w:line="480" w:lineRule="auto"/>
        <w:rPr>
          <w:rFonts w:ascii="Times New Roman" w:hAnsi="Times New Roman" w:cs="Times New Roman"/>
          <w:color w:val="212121"/>
          <w:sz w:val="24"/>
          <w:szCs w:val="24"/>
          <w:shd w:val="clear" w:color="auto" w:fill="FFFFFF"/>
        </w:rPr>
      </w:pPr>
      <w:r w:rsidRPr="005B553F">
        <w:rPr>
          <w:rFonts w:ascii="Times New Roman" w:eastAsia="Times New Roman" w:hAnsi="Times New Roman" w:cs="Times New Roman"/>
          <w:color w:val="212121"/>
          <w:sz w:val="24"/>
          <w:szCs w:val="24"/>
        </w:rPr>
        <w:t>The article is designed to provide a description of both developments as well as the implementation of a Pacific medical mentoring program.</w:t>
      </w:r>
      <w:r w:rsidR="002E6C87">
        <w:rPr>
          <w:rFonts w:ascii="Times New Roman" w:eastAsia="Times New Roman" w:hAnsi="Times New Roman" w:cs="Times New Roman"/>
          <w:color w:val="212121"/>
          <w:sz w:val="24"/>
          <w:szCs w:val="24"/>
        </w:rPr>
        <w:t xml:space="preserve"> The medical mentoring programs have proved to be major healthcare developments in pacific regions</w:t>
      </w:r>
      <w:r w:rsidR="00761DC9">
        <w:rPr>
          <w:rStyle w:val="EndnoteReference"/>
          <w:rFonts w:ascii="Times New Roman" w:eastAsia="Times New Roman" w:hAnsi="Times New Roman" w:cs="Times New Roman"/>
          <w:color w:val="212121"/>
          <w:sz w:val="24"/>
          <w:szCs w:val="24"/>
        </w:rPr>
        <w:endnoteReference w:id="16"/>
      </w:r>
      <w:r w:rsidR="002E6C87">
        <w:rPr>
          <w:rFonts w:ascii="Times New Roman" w:eastAsia="Times New Roman" w:hAnsi="Times New Roman" w:cs="Times New Roman"/>
          <w:color w:val="212121"/>
          <w:sz w:val="24"/>
          <w:szCs w:val="24"/>
        </w:rPr>
        <w:t xml:space="preserve">. This article </w:t>
      </w:r>
      <w:r w:rsidRPr="005B553F">
        <w:rPr>
          <w:rFonts w:ascii="Times New Roman" w:eastAsia="Times New Roman" w:hAnsi="Times New Roman" w:cs="Times New Roman"/>
          <w:color w:val="212121"/>
          <w:sz w:val="24"/>
          <w:szCs w:val="24"/>
        </w:rPr>
        <w:t xml:space="preserve">it provides an analysis of the program after a period of 365 days. The easy to understand summary is focused on the essential words that include emergency medicine, the Pacific Islands, and mentoring. Through the adoption of a mentoring program from Australian college from Australia made the article to be more reliable. The article is useful to my paper as it seeks to respond to my field on concern indicating that new model of the pacific mentoring </w:t>
      </w:r>
      <w:r w:rsidRPr="005B553F">
        <w:rPr>
          <w:rFonts w:ascii="Times New Roman" w:hAnsi="Times New Roman" w:cs="Times New Roman"/>
          <w:color w:val="212121"/>
          <w:sz w:val="24"/>
          <w:szCs w:val="24"/>
          <w:shd w:val="clear" w:color="auto" w:fill="FFFFFF"/>
        </w:rPr>
        <w:t xml:space="preserve">shared obligation of both tutors and mentees as the main drivers and an expansive appreciative of objectives and timelines. In </w:t>
      </w:r>
      <w:r w:rsidRPr="005B553F">
        <w:rPr>
          <w:rFonts w:ascii="Times New Roman" w:hAnsi="Times New Roman" w:cs="Times New Roman"/>
          <w:color w:val="212121"/>
          <w:sz w:val="24"/>
          <w:szCs w:val="24"/>
          <w:shd w:val="clear" w:color="auto" w:fill="FFFFFF"/>
        </w:rPr>
        <w:lastRenderedPageBreak/>
        <w:t>consideration to the author's affiliation, we can recommend that they are qualified to handle the topic as they are the product of Monash University from the School of Public Health and Preventive Medicine. The article is the current one since it was published in January 2018.</w:t>
      </w:r>
    </w:p>
    <w:p w14:paraId="1D74B87E" w14:textId="77777777" w:rsidR="002D484B" w:rsidRPr="002D484B" w:rsidRDefault="002D484B" w:rsidP="002D484B">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2D484B">
        <w:rPr>
          <w:rFonts w:ascii="Times New Roman" w:eastAsia="Times New Roman" w:hAnsi="Times New Roman" w:cs="Times New Roman"/>
          <w:b/>
          <w:i/>
          <w:color w:val="212121"/>
          <w:sz w:val="24"/>
          <w:szCs w:val="24"/>
        </w:rPr>
        <w:t>Polinski, J. M., Barker, T., Gagliano, N., Sussman, A., Brennan, T. A., &amp; Shrank, W. H. (2016). Patients' Satisfaction with and Preference for Telehealth Visits. </w:t>
      </w:r>
      <w:r w:rsidRPr="002D484B">
        <w:rPr>
          <w:rFonts w:ascii="Times New Roman" w:eastAsia="Times New Roman" w:hAnsi="Times New Roman" w:cs="Times New Roman"/>
          <w:b/>
          <w:i/>
          <w:iCs/>
          <w:color w:val="212121"/>
          <w:sz w:val="24"/>
          <w:szCs w:val="24"/>
        </w:rPr>
        <w:t>Journal of general internal medicine</w:t>
      </w:r>
      <w:r w:rsidRPr="002D484B">
        <w:rPr>
          <w:rFonts w:ascii="Times New Roman" w:eastAsia="Times New Roman" w:hAnsi="Times New Roman" w:cs="Times New Roman"/>
          <w:b/>
          <w:i/>
          <w:color w:val="212121"/>
          <w:sz w:val="24"/>
          <w:szCs w:val="24"/>
        </w:rPr>
        <w:t>, </w:t>
      </w:r>
      <w:r w:rsidRPr="002D484B">
        <w:rPr>
          <w:rFonts w:ascii="Times New Roman" w:eastAsia="Times New Roman" w:hAnsi="Times New Roman" w:cs="Times New Roman"/>
          <w:b/>
          <w:i/>
          <w:iCs/>
          <w:color w:val="212121"/>
          <w:sz w:val="24"/>
          <w:szCs w:val="24"/>
        </w:rPr>
        <w:t>31</w:t>
      </w:r>
      <w:r w:rsidRPr="002D484B">
        <w:rPr>
          <w:rFonts w:ascii="Times New Roman" w:eastAsia="Times New Roman" w:hAnsi="Times New Roman" w:cs="Times New Roman"/>
          <w:b/>
          <w:i/>
          <w:color w:val="212121"/>
          <w:sz w:val="24"/>
          <w:szCs w:val="24"/>
        </w:rPr>
        <w:t xml:space="preserve">(3), 269–275. </w:t>
      </w:r>
      <w:hyperlink r:id="rId16" w:history="1">
        <w:r w:rsidRPr="002D484B">
          <w:rPr>
            <w:rStyle w:val="Hyperlink"/>
            <w:rFonts w:ascii="Times New Roman" w:eastAsia="Times New Roman" w:hAnsi="Times New Roman" w:cs="Times New Roman"/>
            <w:b/>
            <w:i/>
            <w:sz w:val="24"/>
            <w:szCs w:val="24"/>
          </w:rPr>
          <w:t>https://doi.org/10.1007/s11606-015-3489-x</w:t>
        </w:r>
      </w:hyperlink>
    </w:p>
    <w:p w14:paraId="21D68AA0" w14:textId="5B3F93C2" w:rsidR="002D484B" w:rsidRDefault="002D484B" w:rsidP="002D484B">
      <w:pPr>
        <w:shd w:val="clear" w:color="auto" w:fill="FFFFFF"/>
        <w:spacing w:after="0" w:line="480" w:lineRule="auto"/>
        <w:rPr>
          <w:rFonts w:ascii="Times New Roman" w:hAnsi="Times New Roman" w:cs="Times New Roman"/>
          <w:color w:val="212121"/>
          <w:sz w:val="24"/>
          <w:szCs w:val="24"/>
          <w:shd w:val="clear" w:color="auto" w:fill="FFFFFF"/>
        </w:rPr>
      </w:pPr>
      <w:r w:rsidRPr="005B553F">
        <w:rPr>
          <w:rFonts w:ascii="Times New Roman" w:hAnsi="Times New Roman" w:cs="Times New Roman"/>
          <w:color w:val="212121"/>
          <w:sz w:val="24"/>
          <w:szCs w:val="24"/>
          <w:shd w:val="clear" w:color="auto" w:fill="FFFFFF"/>
        </w:rPr>
        <w:t xml:space="preserve">The piece analysis on matters concerning the portion of patients from the united states that lack the preliminary care providence, and or those do not have the complete access to any. </w:t>
      </w:r>
      <w:r w:rsidR="00761DC9">
        <w:rPr>
          <w:rFonts w:ascii="Times New Roman" w:hAnsi="Times New Roman" w:cs="Times New Roman"/>
          <w:color w:val="212121"/>
          <w:sz w:val="24"/>
          <w:szCs w:val="24"/>
          <w:shd w:val="clear" w:color="auto" w:fill="FFFFFF"/>
        </w:rPr>
        <w:t xml:space="preserve">Researchers have </w:t>
      </w:r>
      <w:r w:rsidRPr="005B553F">
        <w:rPr>
          <w:rFonts w:ascii="Times New Roman" w:hAnsi="Times New Roman" w:cs="Times New Roman"/>
          <w:color w:val="212121"/>
          <w:sz w:val="24"/>
          <w:szCs w:val="24"/>
          <w:shd w:val="clear" w:color="auto" w:fill="FFFFFF"/>
        </w:rPr>
        <w:t xml:space="preserve"> </w:t>
      </w:r>
      <w:r w:rsidR="00761DC9">
        <w:rPr>
          <w:rFonts w:ascii="Times New Roman" w:hAnsi="Times New Roman" w:cs="Times New Roman"/>
          <w:color w:val="212121"/>
          <w:sz w:val="24"/>
          <w:szCs w:val="24"/>
          <w:shd w:val="clear" w:color="auto" w:fill="FFFFFF"/>
        </w:rPr>
        <w:t xml:space="preserve">assessed </w:t>
      </w:r>
      <w:r w:rsidRPr="005B553F">
        <w:rPr>
          <w:rFonts w:ascii="Times New Roman" w:hAnsi="Times New Roman" w:cs="Times New Roman"/>
          <w:color w:val="212121"/>
          <w:sz w:val="24"/>
          <w:szCs w:val="24"/>
          <w:shd w:val="clear" w:color="auto" w:fill="FFFFFF"/>
        </w:rPr>
        <w:t xml:space="preserve"> the contentment of patients with an inclination for the visits of telehealth in a telehealth database at CVS MinuteClinics</w:t>
      </w:r>
      <w:r w:rsidR="00BD0AF9">
        <w:rPr>
          <w:rStyle w:val="EndnoteReference"/>
          <w:rFonts w:ascii="Times New Roman" w:hAnsi="Times New Roman" w:cs="Times New Roman"/>
          <w:color w:val="212121"/>
          <w:sz w:val="24"/>
          <w:szCs w:val="24"/>
          <w:shd w:val="clear" w:color="auto" w:fill="FFFFFF"/>
        </w:rPr>
        <w:endnoteReference w:id="17"/>
      </w:r>
      <w:r w:rsidRPr="005B553F">
        <w:rPr>
          <w:rFonts w:ascii="Times New Roman" w:hAnsi="Times New Roman" w:cs="Times New Roman"/>
          <w:color w:val="212121"/>
          <w:sz w:val="24"/>
          <w:szCs w:val="24"/>
          <w:shd w:val="clear" w:color="auto" w:fill="FFFFFF"/>
        </w:rPr>
        <w:t>. The authors applied a cross-section patient contentment survey as a method of data collection. Moreover, they selected the participants of patients aged ≥18 years that made the article to be reliable for the source of information. The source provided me with the knowledge that suitability and perceived worth of care is vital to patients, signifying that telehealth may enable admission to care. The author's affiliation tells that they are eligible to evaluate the subjected, bearing the fact that they are from CVS Health. It's a recent document since it is dated 2016 March.</w:t>
      </w:r>
    </w:p>
    <w:p w14:paraId="3E90CF3A" w14:textId="77777777" w:rsidR="002D484B" w:rsidRPr="002D484B" w:rsidRDefault="002D484B" w:rsidP="002D484B">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2D484B">
        <w:rPr>
          <w:rFonts w:ascii="Times New Roman" w:eastAsia="Times New Roman" w:hAnsi="Times New Roman" w:cs="Times New Roman"/>
          <w:b/>
          <w:i/>
          <w:color w:val="212121"/>
          <w:sz w:val="24"/>
          <w:szCs w:val="24"/>
        </w:rPr>
        <w:t>Raheem, S., Ahmed, Y. E., Hussein, A. A., Johnson, A., Cavuoto, L., May, P., Cole, A., Wang, D., Ahmad, B., Hasasneh, A., &amp; Guru, K. A. (2018). Variability and interpretation of communication taxonomy during robot-assisted surgery: do we all speak the same language? </w:t>
      </w:r>
      <w:r w:rsidRPr="002D484B">
        <w:rPr>
          <w:rFonts w:ascii="Times New Roman" w:eastAsia="Times New Roman" w:hAnsi="Times New Roman" w:cs="Times New Roman"/>
          <w:b/>
          <w:i/>
          <w:iCs/>
          <w:color w:val="212121"/>
          <w:sz w:val="24"/>
          <w:szCs w:val="24"/>
        </w:rPr>
        <w:t>BJU international</w:t>
      </w:r>
      <w:r w:rsidRPr="002D484B">
        <w:rPr>
          <w:rFonts w:ascii="Times New Roman" w:eastAsia="Times New Roman" w:hAnsi="Times New Roman" w:cs="Times New Roman"/>
          <w:b/>
          <w:i/>
          <w:color w:val="212121"/>
          <w:sz w:val="24"/>
          <w:szCs w:val="24"/>
        </w:rPr>
        <w:t>, </w:t>
      </w:r>
      <w:r w:rsidRPr="002D484B">
        <w:rPr>
          <w:rFonts w:ascii="Times New Roman" w:eastAsia="Times New Roman" w:hAnsi="Times New Roman" w:cs="Times New Roman"/>
          <w:b/>
          <w:i/>
          <w:iCs/>
          <w:color w:val="212121"/>
          <w:sz w:val="24"/>
          <w:szCs w:val="24"/>
        </w:rPr>
        <w:t>122</w:t>
      </w:r>
      <w:r w:rsidRPr="002D484B">
        <w:rPr>
          <w:rFonts w:ascii="Times New Roman" w:eastAsia="Times New Roman" w:hAnsi="Times New Roman" w:cs="Times New Roman"/>
          <w:b/>
          <w:i/>
          <w:color w:val="212121"/>
          <w:sz w:val="24"/>
          <w:szCs w:val="24"/>
        </w:rPr>
        <w:t xml:space="preserve">(1), 99–105. </w:t>
      </w:r>
      <w:hyperlink r:id="rId17" w:history="1">
        <w:r w:rsidRPr="002D484B">
          <w:rPr>
            <w:rStyle w:val="Hyperlink"/>
            <w:rFonts w:ascii="Times New Roman" w:eastAsia="Times New Roman" w:hAnsi="Times New Roman" w:cs="Times New Roman"/>
            <w:b/>
            <w:i/>
            <w:sz w:val="24"/>
            <w:szCs w:val="24"/>
          </w:rPr>
          <w:t>https://doi.org/10.1111/bju.14150</w:t>
        </w:r>
      </w:hyperlink>
    </w:p>
    <w:p w14:paraId="546AB943" w14:textId="0BA375B7" w:rsidR="002D484B" w:rsidRDefault="002D484B" w:rsidP="002D484B">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The main idea of the piece is to evaluate and give a detailed analysis of various ways in which the surgeons use to communicate with bedside caregivers during conducting a surgery that is </w:t>
      </w:r>
      <w:r w:rsidRPr="005B553F">
        <w:rPr>
          <w:rFonts w:ascii="Times New Roman" w:eastAsia="Times New Roman" w:hAnsi="Times New Roman" w:cs="Times New Roman"/>
          <w:color w:val="212121"/>
          <w:sz w:val="24"/>
          <w:szCs w:val="24"/>
        </w:rPr>
        <w:lastRenderedPageBreak/>
        <w:t xml:space="preserve">controlled by a robot. The </w:t>
      </w:r>
      <w:r w:rsidR="00603860">
        <w:rPr>
          <w:rFonts w:ascii="Times New Roman" w:eastAsia="Times New Roman" w:hAnsi="Times New Roman" w:cs="Times New Roman"/>
          <w:color w:val="212121"/>
          <w:sz w:val="24"/>
          <w:szCs w:val="24"/>
        </w:rPr>
        <w:t xml:space="preserve">scholars have </w:t>
      </w:r>
      <w:r w:rsidRPr="005B553F">
        <w:rPr>
          <w:rFonts w:ascii="Times New Roman" w:eastAsia="Times New Roman" w:hAnsi="Times New Roman" w:cs="Times New Roman"/>
          <w:color w:val="212121"/>
          <w:sz w:val="24"/>
          <w:szCs w:val="24"/>
        </w:rPr>
        <w:t>used retrospectively revised video as well as the audio recordings of 26 RAS techniques</w:t>
      </w:r>
      <w:r w:rsidR="00603860">
        <w:rPr>
          <w:rStyle w:val="EndnoteReference"/>
          <w:rFonts w:ascii="Times New Roman" w:eastAsia="Times New Roman" w:hAnsi="Times New Roman" w:cs="Times New Roman"/>
          <w:color w:val="212121"/>
          <w:sz w:val="24"/>
          <w:szCs w:val="24"/>
        </w:rPr>
        <w:endnoteReference w:id="18"/>
      </w:r>
      <w:r w:rsidRPr="005B553F">
        <w:rPr>
          <w:rFonts w:ascii="Times New Roman" w:eastAsia="Times New Roman" w:hAnsi="Times New Roman" w:cs="Times New Roman"/>
          <w:color w:val="212121"/>
          <w:sz w:val="24"/>
          <w:szCs w:val="24"/>
        </w:rPr>
        <w:t>. This made the article to be more reliable as a research source. Precisely, the authors used 1000 appeals for sic bedside caregivers by three doctors. The article served me with the idea that based on our knowledge, it is the first research to issue us with a precise analysis of conveying message during RAS. This is an essential part of applying in my paper during research. The author's credentials give then credit to work on the subject bearing the fact that they are from the Department of Urology. This is in the institute of Roswell Park in the U.S.A. the article's date, 2018 July assumes that the article is very recent.</w:t>
      </w:r>
    </w:p>
    <w:p w14:paraId="1D522D56" w14:textId="77777777" w:rsidR="005421B7" w:rsidRPr="005B553F" w:rsidRDefault="005421B7" w:rsidP="005421B7">
      <w:pPr>
        <w:pStyle w:val="NormalWeb"/>
        <w:numPr>
          <w:ilvl w:val="0"/>
          <w:numId w:val="3"/>
        </w:numPr>
        <w:shd w:val="clear" w:color="auto" w:fill="FFFFFF"/>
        <w:spacing w:before="0" w:beforeAutospacing="0" w:after="0" w:afterAutospacing="0" w:line="480" w:lineRule="auto"/>
        <w:ind w:right="75"/>
        <w:rPr>
          <w:b/>
          <w:i/>
          <w:color w:val="000000"/>
        </w:rPr>
      </w:pPr>
      <w:r w:rsidRPr="005B553F">
        <w:rPr>
          <w:b/>
          <w:i/>
          <w:color w:val="000000"/>
        </w:rPr>
        <w:t xml:space="preserve">Sarria-Guerrero et al. (2019). Pediatric Televisits and telephone triage: Impact on use of a hospital emergency department. Retrieved from </w:t>
      </w:r>
      <w:hyperlink r:id="rId18" w:history="1">
        <w:r w:rsidRPr="005B553F">
          <w:rPr>
            <w:rStyle w:val="Hyperlink"/>
            <w:b/>
            <w:i/>
          </w:rPr>
          <w:t>https://pubmed.ncbi.nlm.nih.gov/31347806/?from_term=televisits&amp;from_pos=1</w:t>
        </w:r>
      </w:hyperlink>
      <w:r w:rsidRPr="005B553F">
        <w:rPr>
          <w:b/>
          <w:i/>
          <w:color w:val="000000"/>
        </w:rPr>
        <w:t xml:space="preserve"> </w:t>
      </w:r>
    </w:p>
    <w:p w14:paraId="74A20897" w14:textId="61EAE5B9" w:rsidR="005421B7" w:rsidRPr="005B553F" w:rsidRDefault="005421B7" w:rsidP="005421B7">
      <w:pPr>
        <w:pStyle w:val="NormalWeb"/>
        <w:shd w:val="clear" w:color="auto" w:fill="FFFFFF"/>
        <w:spacing w:before="0" w:beforeAutospacing="0" w:after="0" w:afterAutospacing="0" w:line="480" w:lineRule="auto"/>
        <w:ind w:right="75"/>
      </w:pPr>
      <w:r w:rsidRPr="005B553F">
        <w:t xml:space="preserve">The purpose of this source is to give an analysis of features of remote televisits </w:t>
      </w:r>
      <w:r w:rsidR="00A371E1">
        <w:t>.</w:t>
      </w:r>
      <w:r w:rsidR="008802AC">
        <w:t xml:space="preserve"> The studies have described </w:t>
      </w:r>
      <w:r w:rsidRPr="005B553F">
        <w:t>pediatric emergencies aiming the twenty-four-hour emergency service of Catalonia</w:t>
      </w:r>
      <w:r w:rsidR="008802AC">
        <w:t xml:space="preserve"> with the help of televisits</w:t>
      </w:r>
      <w:r w:rsidR="00EE5930">
        <w:rPr>
          <w:rStyle w:val="EndnoteReference"/>
        </w:rPr>
        <w:endnoteReference w:id="19"/>
      </w:r>
      <w:r w:rsidR="008802AC">
        <w:t xml:space="preserve">. In this </w:t>
      </w:r>
      <w:r w:rsidR="00AE0C28">
        <w:t xml:space="preserve">article </w:t>
      </w:r>
      <w:r w:rsidR="00AE0C28" w:rsidRPr="005B553F">
        <w:t>there</w:t>
      </w:r>
      <w:r w:rsidR="00AE0C28">
        <w:t xml:space="preserve"> is </w:t>
      </w:r>
      <w:r w:rsidR="00AE0C28" w:rsidRPr="005B553F">
        <w:t>described</w:t>
      </w:r>
      <w:r w:rsidRPr="005B553F">
        <w:t xml:space="preserve"> impressions of televisits on the choice of the caller concerning to come or not attend to emergency unit and their attitude on the call service. The cross-sectional observation study is the method of data collection used and its really convincing as a reliable source of data due to citation, presence of authors, and date of publication. The source is useful in my paper since it explains the relationship between </w:t>
      </w:r>
      <w:r w:rsidR="00AE0C28" w:rsidRPr="005B553F">
        <w:t>tele visits</w:t>
      </w:r>
      <w:r w:rsidRPr="005B553F">
        <w:t xml:space="preserve"> and cases of nonurgent. It does not indicate whether the authors have expertise on the subject since no credentials. The source is updated had been published in 2019.</w:t>
      </w:r>
    </w:p>
    <w:p w14:paraId="07308C95" w14:textId="77777777" w:rsidR="005421B7" w:rsidRPr="005421B7" w:rsidRDefault="005421B7" w:rsidP="005421B7">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5421B7">
        <w:rPr>
          <w:rFonts w:ascii="Times New Roman" w:eastAsia="Times New Roman" w:hAnsi="Times New Roman" w:cs="Times New Roman"/>
          <w:b/>
          <w:i/>
          <w:color w:val="212121"/>
          <w:sz w:val="24"/>
          <w:szCs w:val="24"/>
        </w:rPr>
        <w:t>Shah, A., Jalal, S., &amp; Khosa, F. (2018). Influences for gender disparity in dermatology in North America. </w:t>
      </w:r>
      <w:r w:rsidRPr="005421B7">
        <w:rPr>
          <w:rFonts w:ascii="Times New Roman" w:eastAsia="Times New Roman" w:hAnsi="Times New Roman" w:cs="Times New Roman"/>
          <w:b/>
          <w:i/>
          <w:iCs/>
          <w:color w:val="212121"/>
          <w:sz w:val="24"/>
          <w:szCs w:val="24"/>
        </w:rPr>
        <w:t>International journal of dermatology</w:t>
      </w:r>
      <w:r w:rsidRPr="005421B7">
        <w:rPr>
          <w:rFonts w:ascii="Times New Roman" w:eastAsia="Times New Roman" w:hAnsi="Times New Roman" w:cs="Times New Roman"/>
          <w:b/>
          <w:i/>
          <w:color w:val="212121"/>
          <w:sz w:val="24"/>
          <w:szCs w:val="24"/>
        </w:rPr>
        <w:t>, </w:t>
      </w:r>
      <w:r w:rsidRPr="005421B7">
        <w:rPr>
          <w:rFonts w:ascii="Times New Roman" w:eastAsia="Times New Roman" w:hAnsi="Times New Roman" w:cs="Times New Roman"/>
          <w:b/>
          <w:i/>
          <w:iCs/>
          <w:color w:val="212121"/>
          <w:sz w:val="24"/>
          <w:szCs w:val="24"/>
        </w:rPr>
        <w:t>57</w:t>
      </w:r>
      <w:r w:rsidRPr="005421B7">
        <w:rPr>
          <w:rFonts w:ascii="Times New Roman" w:eastAsia="Times New Roman" w:hAnsi="Times New Roman" w:cs="Times New Roman"/>
          <w:b/>
          <w:i/>
          <w:color w:val="212121"/>
          <w:sz w:val="24"/>
          <w:szCs w:val="24"/>
        </w:rPr>
        <w:t xml:space="preserve">(2), 171–176. </w:t>
      </w:r>
      <w:hyperlink r:id="rId19" w:history="1">
        <w:r w:rsidRPr="005421B7">
          <w:rPr>
            <w:rStyle w:val="Hyperlink"/>
            <w:rFonts w:ascii="Times New Roman" w:eastAsia="Times New Roman" w:hAnsi="Times New Roman" w:cs="Times New Roman"/>
            <w:b/>
            <w:i/>
            <w:sz w:val="24"/>
            <w:szCs w:val="24"/>
          </w:rPr>
          <w:t>https://doi.org/10.1111/ijd.13875</w:t>
        </w:r>
      </w:hyperlink>
    </w:p>
    <w:p w14:paraId="6C8DF031" w14:textId="6FECBDFD" w:rsidR="005421B7" w:rsidRPr="005B553F" w:rsidRDefault="00976FE2" w:rsidP="005421B7">
      <w:pPr>
        <w:shd w:val="clear" w:color="auto" w:fill="FFFFFF"/>
        <w:spacing w:after="0" w:line="480" w:lineRule="auto"/>
        <w:rPr>
          <w:rFonts w:ascii="Times New Roman" w:eastAsia="Times New Roman" w:hAnsi="Times New Roman" w:cs="Times New Roman"/>
          <w:color w:val="212121"/>
          <w:sz w:val="24"/>
          <w:szCs w:val="24"/>
        </w:rPr>
      </w:pPr>
      <w:r>
        <w:rPr>
          <w:rFonts w:ascii="Times New Roman" w:eastAsia="Times New Roman" w:hAnsi="Times New Roman" w:cs="Times New Roman"/>
          <w:color w:val="212121"/>
          <w:sz w:val="24"/>
          <w:szCs w:val="24"/>
        </w:rPr>
        <w:lastRenderedPageBreak/>
        <w:t>The gender disparity has major influence on dermatology within American states</w:t>
      </w:r>
      <w:r w:rsidR="006B74BC">
        <w:rPr>
          <w:rStyle w:val="EndnoteReference"/>
          <w:rFonts w:ascii="Times New Roman" w:eastAsia="Times New Roman" w:hAnsi="Times New Roman" w:cs="Times New Roman"/>
          <w:color w:val="212121"/>
          <w:sz w:val="24"/>
          <w:szCs w:val="24"/>
        </w:rPr>
        <w:endnoteReference w:id="20"/>
      </w:r>
      <w:r>
        <w:rPr>
          <w:rFonts w:ascii="Times New Roman" w:eastAsia="Times New Roman" w:hAnsi="Times New Roman" w:cs="Times New Roman"/>
          <w:color w:val="212121"/>
          <w:sz w:val="24"/>
          <w:szCs w:val="24"/>
        </w:rPr>
        <w:t xml:space="preserve">. </w:t>
      </w:r>
      <w:r w:rsidR="005421B7" w:rsidRPr="005B553F">
        <w:rPr>
          <w:rFonts w:ascii="Times New Roman" w:eastAsia="Times New Roman" w:hAnsi="Times New Roman" w:cs="Times New Roman"/>
          <w:color w:val="212121"/>
          <w:sz w:val="24"/>
          <w:szCs w:val="24"/>
        </w:rPr>
        <w:t xml:space="preserve">The source seeks to explore the extent and contributors to the disparity of gender in the faculty positions of academic dermatology, research, and leadership. It persuades that image of leadership of female might reassure women to join academic faculties in the upcoming days. The data was gathered from academic faculty. It is highly convincing since the data is collected from PubMed as well as SCOPUS. The source builds significance to my paper as it explains how disparity is witnessed in disparity in dermatology of academic and social challenges that are faced by women. The limitation faced by the source is that </w:t>
      </w:r>
      <w:r w:rsidR="005421B7" w:rsidRPr="005B553F">
        <w:rPr>
          <w:rFonts w:ascii="Times New Roman" w:hAnsi="Times New Roman" w:cs="Times New Roman"/>
          <w:color w:val="212121"/>
          <w:sz w:val="24"/>
          <w:szCs w:val="24"/>
          <w:shd w:val="clear" w:color="auto" w:fill="FFFFFF"/>
        </w:rPr>
        <w:t>Female dermatologists have fewer citations, years, and publications of active research. The source is published by experts as the authors obtain MD in this field which is up-to-date (2018 February).</w:t>
      </w:r>
    </w:p>
    <w:p w14:paraId="12E7DC31" w14:textId="77777777" w:rsidR="007A4C0F" w:rsidRPr="007A4C0F" w:rsidRDefault="005421B7" w:rsidP="007A4C0F">
      <w:pPr>
        <w:pStyle w:val="ListParagraph"/>
        <w:numPr>
          <w:ilvl w:val="0"/>
          <w:numId w:val="3"/>
        </w:numPr>
        <w:shd w:val="clear" w:color="auto" w:fill="FFFFFF"/>
        <w:spacing w:after="0" w:line="480" w:lineRule="auto"/>
        <w:rPr>
          <w:rStyle w:val="Hyperlink"/>
          <w:rFonts w:ascii="Times New Roman" w:eastAsia="Times New Roman" w:hAnsi="Times New Roman" w:cs="Times New Roman"/>
          <w:b/>
          <w:i/>
          <w:color w:val="212121"/>
          <w:sz w:val="24"/>
          <w:szCs w:val="24"/>
          <w:u w:val="none"/>
        </w:rPr>
      </w:pPr>
      <w:r w:rsidRPr="005421B7">
        <w:rPr>
          <w:rFonts w:ascii="Times New Roman" w:eastAsia="Times New Roman" w:hAnsi="Times New Roman" w:cs="Times New Roman"/>
          <w:b/>
          <w:i/>
          <w:color w:val="212121"/>
          <w:sz w:val="24"/>
          <w:szCs w:val="24"/>
        </w:rPr>
        <w:t>Sharafinski, M. E., Jr, Nussbaum, D., &amp; Jha, S. (2016). Supply/Demand in Radiology: A Historical Perspective and Comparison to other Labor Markets. </w:t>
      </w:r>
      <w:r w:rsidRPr="005421B7">
        <w:rPr>
          <w:rFonts w:ascii="Times New Roman" w:eastAsia="Times New Roman" w:hAnsi="Times New Roman" w:cs="Times New Roman"/>
          <w:b/>
          <w:i/>
          <w:iCs/>
          <w:color w:val="212121"/>
          <w:sz w:val="24"/>
          <w:szCs w:val="24"/>
        </w:rPr>
        <w:t>Academic radiology</w:t>
      </w:r>
      <w:r w:rsidRPr="005421B7">
        <w:rPr>
          <w:rFonts w:ascii="Times New Roman" w:eastAsia="Times New Roman" w:hAnsi="Times New Roman" w:cs="Times New Roman"/>
          <w:b/>
          <w:i/>
          <w:color w:val="212121"/>
          <w:sz w:val="24"/>
          <w:szCs w:val="24"/>
        </w:rPr>
        <w:t>, </w:t>
      </w:r>
      <w:r w:rsidRPr="005421B7">
        <w:rPr>
          <w:rFonts w:ascii="Times New Roman" w:eastAsia="Times New Roman" w:hAnsi="Times New Roman" w:cs="Times New Roman"/>
          <w:b/>
          <w:i/>
          <w:iCs/>
          <w:color w:val="212121"/>
          <w:sz w:val="24"/>
          <w:szCs w:val="24"/>
        </w:rPr>
        <w:t>23</w:t>
      </w:r>
      <w:r w:rsidRPr="005421B7">
        <w:rPr>
          <w:rFonts w:ascii="Times New Roman" w:eastAsia="Times New Roman" w:hAnsi="Times New Roman" w:cs="Times New Roman"/>
          <w:b/>
          <w:i/>
          <w:color w:val="212121"/>
          <w:sz w:val="24"/>
          <w:szCs w:val="24"/>
        </w:rPr>
        <w:t xml:space="preserve">(2), 245–251. </w:t>
      </w:r>
      <w:hyperlink r:id="rId20" w:history="1">
        <w:r w:rsidRPr="005421B7">
          <w:rPr>
            <w:rStyle w:val="Hyperlink"/>
            <w:rFonts w:ascii="Times New Roman" w:eastAsia="Times New Roman" w:hAnsi="Times New Roman" w:cs="Times New Roman"/>
            <w:b/>
            <w:i/>
            <w:sz w:val="24"/>
            <w:szCs w:val="24"/>
          </w:rPr>
          <w:t>https://doi.org/10.1016/j.acra.2015.10.009</w:t>
        </w:r>
      </w:hyperlink>
    </w:p>
    <w:p w14:paraId="08202E5C" w14:textId="2AA8FDA8" w:rsidR="005421B7" w:rsidRPr="007A4C0F" w:rsidRDefault="007A4C0F" w:rsidP="007A4C0F">
      <w:pPr>
        <w:shd w:val="clear" w:color="auto" w:fill="FFFFFF"/>
        <w:spacing w:after="0" w:line="480" w:lineRule="auto"/>
        <w:ind w:left="360"/>
        <w:rPr>
          <w:rFonts w:ascii="Times New Roman" w:eastAsia="Times New Roman" w:hAnsi="Times New Roman" w:cs="Times New Roman"/>
          <w:b/>
          <w:i/>
          <w:color w:val="212121"/>
          <w:sz w:val="24"/>
          <w:szCs w:val="24"/>
        </w:rPr>
      </w:pPr>
      <w:r w:rsidRPr="007A4C0F">
        <w:rPr>
          <w:rFonts w:ascii="Times New Roman" w:eastAsia="Times New Roman" w:hAnsi="Times New Roman" w:cs="Times New Roman"/>
          <w:color w:val="212121"/>
          <w:sz w:val="24"/>
          <w:szCs w:val="24"/>
        </w:rPr>
        <w:t xml:space="preserve">There has been high demand and supply of </w:t>
      </w:r>
      <w:r>
        <w:rPr>
          <w:rFonts w:ascii="Times New Roman" w:eastAsia="Times New Roman" w:hAnsi="Times New Roman" w:cs="Times New Roman"/>
          <w:color w:val="212121"/>
          <w:sz w:val="24"/>
          <w:szCs w:val="24"/>
        </w:rPr>
        <w:t>radiology in labor markets</w:t>
      </w:r>
      <w:r>
        <w:rPr>
          <w:rStyle w:val="EndnoteReference"/>
          <w:rFonts w:ascii="Times New Roman" w:eastAsia="Times New Roman" w:hAnsi="Times New Roman" w:cs="Times New Roman"/>
          <w:color w:val="212121"/>
          <w:sz w:val="24"/>
          <w:szCs w:val="24"/>
        </w:rPr>
        <w:endnoteReference w:id="21"/>
      </w:r>
      <w:r>
        <w:rPr>
          <w:rFonts w:ascii="Times New Roman" w:eastAsia="Times New Roman" w:hAnsi="Times New Roman" w:cs="Times New Roman"/>
          <w:color w:val="212121"/>
          <w:sz w:val="24"/>
          <w:szCs w:val="24"/>
        </w:rPr>
        <w:t xml:space="preserve">. </w:t>
      </w:r>
      <w:r w:rsidR="005421B7" w:rsidRPr="007A4C0F">
        <w:rPr>
          <w:rFonts w:ascii="Times New Roman" w:eastAsia="Times New Roman" w:hAnsi="Times New Roman" w:cs="Times New Roman"/>
          <w:color w:val="212121"/>
          <w:sz w:val="24"/>
          <w:szCs w:val="24"/>
        </w:rPr>
        <w:t xml:space="preserve">The purpose of this source is analyzing the supply of radiologists based on history and seeking to compare to the rest of </w:t>
      </w:r>
      <w:r w:rsidR="00AE0C28" w:rsidRPr="007A4C0F">
        <w:rPr>
          <w:rFonts w:ascii="Times New Roman" w:eastAsia="Times New Roman" w:hAnsi="Times New Roman" w:cs="Times New Roman"/>
          <w:color w:val="212121"/>
          <w:sz w:val="24"/>
          <w:szCs w:val="24"/>
        </w:rPr>
        <w:t>labor</w:t>
      </w:r>
      <w:r w:rsidR="005421B7" w:rsidRPr="007A4C0F">
        <w:rPr>
          <w:rFonts w:ascii="Times New Roman" w:eastAsia="Times New Roman" w:hAnsi="Times New Roman" w:cs="Times New Roman"/>
          <w:color w:val="212121"/>
          <w:sz w:val="24"/>
          <w:szCs w:val="24"/>
        </w:rPr>
        <w:t xml:space="preserve"> markets-medical and non-medical as well as the native and overseas. It is focusing on keywords such as job market, Match, ACGME, employment, oversupply, and economics. The data was collected reviewing the surveys, practitioner staffing data, and NRMP data in radiography. It is really convincing since there are author citations and dates therefor it is reliable. The resource is useful to my research as it seeks to explain how the radiology job market is oversupplied in the recent and giving sufficient reasons. The authors, i.e. Mark E Sharafinski, Nussbaum, and Jha have the authority to write on the subject hence having expertise on it doctorate in medicine M.D with the source dated on 2016 February.</w:t>
      </w:r>
    </w:p>
    <w:p w14:paraId="559F276F" w14:textId="77777777" w:rsidR="005421B7" w:rsidRPr="005421B7" w:rsidRDefault="005421B7" w:rsidP="005421B7">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5421B7">
        <w:rPr>
          <w:rFonts w:ascii="Times New Roman" w:eastAsia="Times New Roman" w:hAnsi="Times New Roman" w:cs="Times New Roman"/>
          <w:b/>
          <w:i/>
          <w:color w:val="212121"/>
          <w:sz w:val="24"/>
          <w:szCs w:val="24"/>
        </w:rPr>
        <w:lastRenderedPageBreak/>
        <w:t>Smith, A., Addison, R., Rogers, P., Stone-McLean, J., Boyd, S., Hoover, K., Pollard, M., Dubrowski, A., &amp; Parsons, M. (2018). Remote Mentoring of Point-of-Care Ultrasound Skills to Inexperienced Operators Using Multiple Telemedicine Platforms: Is a Cell Phone Good Enough? </w:t>
      </w:r>
      <w:r w:rsidRPr="005421B7">
        <w:rPr>
          <w:rFonts w:ascii="Times New Roman" w:eastAsia="Times New Roman" w:hAnsi="Times New Roman" w:cs="Times New Roman"/>
          <w:b/>
          <w:i/>
          <w:iCs/>
          <w:color w:val="212121"/>
          <w:sz w:val="24"/>
          <w:szCs w:val="24"/>
        </w:rPr>
        <w:t>Journal of ultrasound in medicine: official journal of the American Institute of Ultrasound in Medicine</w:t>
      </w:r>
      <w:r w:rsidRPr="005421B7">
        <w:rPr>
          <w:rFonts w:ascii="Times New Roman" w:eastAsia="Times New Roman" w:hAnsi="Times New Roman" w:cs="Times New Roman"/>
          <w:b/>
          <w:i/>
          <w:color w:val="212121"/>
          <w:sz w:val="24"/>
          <w:szCs w:val="24"/>
        </w:rPr>
        <w:t>, </w:t>
      </w:r>
      <w:r w:rsidRPr="005421B7">
        <w:rPr>
          <w:rFonts w:ascii="Times New Roman" w:eastAsia="Times New Roman" w:hAnsi="Times New Roman" w:cs="Times New Roman"/>
          <w:b/>
          <w:i/>
          <w:iCs/>
          <w:color w:val="212121"/>
          <w:sz w:val="24"/>
          <w:szCs w:val="24"/>
        </w:rPr>
        <w:t>37</w:t>
      </w:r>
      <w:r w:rsidRPr="005421B7">
        <w:rPr>
          <w:rFonts w:ascii="Times New Roman" w:eastAsia="Times New Roman" w:hAnsi="Times New Roman" w:cs="Times New Roman"/>
          <w:b/>
          <w:i/>
          <w:color w:val="212121"/>
          <w:sz w:val="24"/>
          <w:szCs w:val="24"/>
        </w:rPr>
        <w:t xml:space="preserve">(11), 2517–2525. </w:t>
      </w:r>
      <w:hyperlink r:id="rId21" w:history="1">
        <w:r w:rsidRPr="005421B7">
          <w:rPr>
            <w:rStyle w:val="Hyperlink"/>
            <w:rFonts w:ascii="Times New Roman" w:eastAsia="Times New Roman" w:hAnsi="Times New Roman" w:cs="Times New Roman"/>
            <w:b/>
            <w:i/>
            <w:sz w:val="24"/>
            <w:szCs w:val="24"/>
          </w:rPr>
          <w:t>https://doi.org/10.1002/jum.14609</w:t>
        </w:r>
      </w:hyperlink>
    </w:p>
    <w:p w14:paraId="55B8A703" w14:textId="7034E8EF" w:rsidR="005421B7" w:rsidRPr="005B553F" w:rsidRDefault="005421B7" w:rsidP="005421B7">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This article is based on the idea of how telemedicine underwrites to the preparation of point-of-care ultrasound. It seeks to asses three solutions of telemedicine for low-cost that have the capability to support remote US training with an objective of determining acceptability and feasibility. The inclusion of 36 participants randomly selected and organized data collection method to receive U.S. monitoring was applied. </w:t>
      </w:r>
      <w:r w:rsidR="007A4C0F">
        <w:rPr>
          <w:rFonts w:ascii="Times New Roman" w:eastAsia="Times New Roman" w:hAnsi="Times New Roman" w:cs="Times New Roman"/>
          <w:color w:val="212121"/>
          <w:sz w:val="24"/>
          <w:szCs w:val="24"/>
        </w:rPr>
        <w:t xml:space="preserve">The telemedicine technologies </w:t>
      </w:r>
      <w:r w:rsidR="00AE0C28">
        <w:rPr>
          <w:rFonts w:ascii="Times New Roman" w:eastAsia="Times New Roman" w:hAnsi="Times New Roman" w:cs="Times New Roman"/>
          <w:color w:val="212121"/>
          <w:sz w:val="24"/>
          <w:szCs w:val="24"/>
        </w:rPr>
        <w:t>have</w:t>
      </w:r>
      <w:r w:rsidR="007A4C0F">
        <w:rPr>
          <w:rFonts w:ascii="Times New Roman" w:eastAsia="Times New Roman" w:hAnsi="Times New Roman" w:cs="Times New Roman"/>
          <w:color w:val="212121"/>
          <w:sz w:val="24"/>
          <w:szCs w:val="24"/>
        </w:rPr>
        <w:t xml:space="preserve"> been in use in developed nations</w:t>
      </w:r>
      <w:r w:rsidR="007A3A3D">
        <w:rPr>
          <w:rStyle w:val="EndnoteReference"/>
          <w:rFonts w:ascii="Times New Roman" w:eastAsia="Times New Roman" w:hAnsi="Times New Roman" w:cs="Times New Roman"/>
          <w:color w:val="212121"/>
          <w:sz w:val="24"/>
          <w:szCs w:val="24"/>
        </w:rPr>
        <w:endnoteReference w:id="22"/>
      </w:r>
      <w:r w:rsidR="007A4C0F">
        <w:rPr>
          <w:rFonts w:ascii="Times New Roman" w:eastAsia="Times New Roman" w:hAnsi="Times New Roman" w:cs="Times New Roman"/>
          <w:color w:val="212121"/>
          <w:sz w:val="24"/>
          <w:szCs w:val="24"/>
        </w:rPr>
        <w:t xml:space="preserve">. </w:t>
      </w:r>
      <w:r w:rsidRPr="005B553F">
        <w:rPr>
          <w:rFonts w:ascii="Times New Roman" w:eastAsia="Times New Roman" w:hAnsi="Times New Roman" w:cs="Times New Roman"/>
          <w:color w:val="212121"/>
          <w:sz w:val="24"/>
          <w:szCs w:val="24"/>
        </w:rPr>
        <w:t>The article provided me with an intense knowledge that remote skills from the U.S can be trained equally through the use of smartphones and telemedicine technologies. It thus persuades the future researchers and learners that smartphones represent an essential duty for U.S. training in settings that are derived from being challenged in terms of resource. In consideration to the author's affiliation, we get to understand that the authors are qualified for the topic since some are the product of St John's Newfoundland from Canada from the Department of Health Sciences Centre, Primary Healthcare Research Unit. The articles date of publication, 2018, making it very recent for use.</w:t>
      </w:r>
    </w:p>
    <w:p w14:paraId="27EC0831" w14:textId="77777777" w:rsidR="005421B7" w:rsidRPr="005421B7" w:rsidRDefault="005421B7" w:rsidP="005421B7">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5421B7">
        <w:rPr>
          <w:rFonts w:ascii="Times New Roman" w:eastAsia="Times New Roman" w:hAnsi="Times New Roman" w:cs="Times New Roman"/>
          <w:b/>
          <w:i/>
          <w:color w:val="212121"/>
          <w:sz w:val="24"/>
          <w:szCs w:val="24"/>
        </w:rPr>
        <w:t>Tonyushkina, K. N., Cobb, V., Moskovitz, A., &amp; Allen, H. F. (2018). Televisits to Partially Substitute for Clinic Visits Are Feasible and Well Accepted by Tech-Savvy Patients With T1DM and Their Families: A Prospective Pilot Study. </w:t>
      </w:r>
      <w:r w:rsidRPr="005421B7">
        <w:rPr>
          <w:rFonts w:ascii="Times New Roman" w:eastAsia="Times New Roman" w:hAnsi="Times New Roman" w:cs="Times New Roman"/>
          <w:b/>
          <w:i/>
          <w:iCs/>
          <w:color w:val="212121"/>
          <w:sz w:val="24"/>
          <w:szCs w:val="24"/>
        </w:rPr>
        <w:t xml:space="preserve">Journal of </w:t>
      </w:r>
      <w:r w:rsidRPr="005421B7">
        <w:rPr>
          <w:rFonts w:ascii="Times New Roman" w:eastAsia="Times New Roman" w:hAnsi="Times New Roman" w:cs="Times New Roman"/>
          <w:b/>
          <w:i/>
          <w:iCs/>
          <w:color w:val="212121"/>
          <w:sz w:val="24"/>
          <w:szCs w:val="24"/>
        </w:rPr>
        <w:lastRenderedPageBreak/>
        <w:t>diabetes science and technology</w:t>
      </w:r>
      <w:r w:rsidRPr="005421B7">
        <w:rPr>
          <w:rFonts w:ascii="Times New Roman" w:eastAsia="Times New Roman" w:hAnsi="Times New Roman" w:cs="Times New Roman"/>
          <w:b/>
          <w:i/>
          <w:color w:val="212121"/>
          <w:sz w:val="24"/>
          <w:szCs w:val="24"/>
        </w:rPr>
        <w:t>, </w:t>
      </w:r>
      <w:r w:rsidRPr="005421B7">
        <w:rPr>
          <w:rFonts w:ascii="Times New Roman" w:eastAsia="Times New Roman" w:hAnsi="Times New Roman" w:cs="Times New Roman"/>
          <w:b/>
          <w:i/>
          <w:iCs/>
          <w:color w:val="212121"/>
          <w:sz w:val="24"/>
          <w:szCs w:val="24"/>
        </w:rPr>
        <w:t>12</w:t>
      </w:r>
      <w:r w:rsidRPr="005421B7">
        <w:rPr>
          <w:rFonts w:ascii="Times New Roman" w:eastAsia="Times New Roman" w:hAnsi="Times New Roman" w:cs="Times New Roman"/>
          <w:b/>
          <w:i/>
          <w:color w:val="212121"/>
          <w:sz w:val="24"/>
          <w:szCs w:val="24"/>
        </w:rPr>
        <w:t xml:space="preserve">(5), 1084–1085. </w:t>
      </w:r>
      <w:hyperlink r:id="rId22" w:history="1">
        <w:r w:rsidRPr="005421B7">
          <w:rPr>
            <w:rStyle w:val="Hyperlink"/>
            <w:rFonts w:ascii="Times New Roman" w:eastAsia="Times New Roman" w:hAnsi="Times New Roman" w:cs="Times New Roman"/>
            <w:b/>
            <w:i/>
            <w:sz w:val="24"/>
            <w:szCs w:val="24"/>
          </w:rPr>
          <w:t>https://doi.org/10.1177/1932296818775438</w:t>
        </w:r>
      </w:hyperlink>
    </w:p>
    <w:p w14:paraId="2502FB12" w14:textId="18BCA692" w:rsidR="005421B7" w:rsidRDefault="005421B7" w:rsidP="005421B7">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The article analysis by comparing between televisits and in-clinic costs, amending for apparent medical usefulness (MU) with the keywords; ALS, cost analysis, TeleHealth, telemedicine, multidisciplinary, and video televisits. </w:t>
      </w:r>
      <w:r w:rsidR="007A3A3D">
        <w:rPr>
          <w:rFonts w:ascii="Times New Roman" w:eastAsia="Times New Roman" w:hAnsi="Times New Roman" w:cs="Times New Roman"/>
          <w:color w:val="212121"/>
          <w:sz w:val="24"/>
          <w:szCs w:val="24"/>
        </w:rPr>
        <w:t xml:space="preserve">The </w:t>
      </w:r>
      <w:r w:rsidRPr="005B553F">
        <w:rPr>
          <w:rFonts w:ascii="Times New Roman" w:eastAsia="Times New Roman" w:hAnsi="Times New Roman" w:cs="Times New Roman"/>
          <w:color w:val="212121"/>
          <w:sz w:val="24"/>
          <w:szCs w:val="24"/>
        </w:rPr>
        <w:t>researchers</w:t>
      </w:r>
      <w:r w:rsidR="007A3A3D">
        <w:rPr>
          <w:rFonts w:ascii="Times New Roman" w:eastAsia="Times New Roman" w:hAnsi="Times New Roman" w:cs="Times New Roman"/>
          <w:color w:val="212121"/>
          <w:sz w:val="24"/>
          <w:szCs w:val="24"/>
        </w:rPr>
        <w:t xml:space="preserve"> are </w:t>
      </w:r>
      <w:r w:rsidR="00AE0C28">
        <w:rPr>
          <w:rFonts w:ascii="Times New Roman" w:eastAsia="Times New Roman" w:hAnsi="Times New Roman" w:cs="Times New Roman"/>
          <w:color w:val="212121"/>
          <w:sz w:val="24"/>
          <w:szCs w:val="24"/>
        </w:rPr>
        <w:t xml:space="preserve">persuaded </w:t>
      </w:r>
      <w:r w:rsidR="00AE0C28" w:rsidRPr="005B553F">
        <w:rPr>
          <w:rFonts w:ascii="Times New Roman" w:eastAsia="Times New Roman" w:hAnsi="Times New Roman" w:cs="Times New Roman"/>
          <w:color w:val="212121"/>
          <w:sz w:val="24"/>
          <w:szCs w:val="24"/>
        </w:rPr>
        <w:t>to</w:t>
      </w:r>
      <w:r w:rsidRPr="005B553F">
        <w:rPr>
          <w:rFonts w:ascii="Times New Roman" w:eastAsia="Times New Roman" w:hAnsi="Times New Roman" w:cs="Times New Roman"/>
          <w:color w:val="212121"/>
          <w:sz w:val="24"/>
          <w:szCs w:val="24"/>
        </w:rPr>
        <w:t xml:space="preserve"> find out on the capability of video televisits to lessen the usage of healthcare resource</w:t>
      </w:r>
      <w:r w:rsidR="00C06A6C">
        <w:rPr>
          <w:rFonts w:ascii="Times New Roman" w:eastAsia="Times New Roman" w:hAnsi="Times New Roman" w:cs="Times New Roman"/>
          <w:color w:val="212121"/>
          <w:sz w:val="24"/>
          <w:szCs w:val="24"/>
        </w:rPr>
        <w:t>s</w:t>
      </w:r>
      <w:r w:rsidR="00C06A6C">
        <w:rPr>
          <w:rStyle w:val="EndnoteReference"/>
          <w:rFonts w:ascii="Times New Roman" w:eastAsia="Times New Roman" w:hAnsi="Times New Roman" w:cs="Times New Roman"/>
          <w:color w:val="212121"/>
          <w:sz w:val="24"/>
          <w:szCs w:val="24"/>
        </w:rPr>
        <w:endnoteReference w:id="23"/>
      </w:r>
      <w:r w:rsidRPr="005B553F">
        <w:rPr>
          <w:rFonts w:ascii="Times New Roman" w:eastAsia="Times New Roman" w:hAnsi="Times New Roman" w:cs="Times New Roman"/>
          <w:color w:val="212121"/>
          <w:sz w:val="24"/>
          <w:szCs w:val="24"/>
        </w:rPr>
        <w:t xml:space="preserve">. The method applied to collect data is patient-perspective in combination with a focused institutional-perspective. It's deep convincing as there is an indication of date, authors, grammar free of errors and presence of citations. The source is useful for my paper as it gives an analysis of how video televisits deliver patent and accustomed cost-savings for both patients and institutions. It has limitations in observations to physical examination. The authors have the authority to write on the subject as they have PhD, MBA, BA, MSC and MPH. The article is up-to-date, having been published in 2019.  </w:t>
      </w:r>
    </w:p>
    <w:p w14:paraId="7E66AF03" w14:textId="77777777" w:rsidR="005421B7" w:rsidRPr="005421B7" w:rsidRDefault="005421B7" w:rsidP="005421B7">
      <w:pPr>
        <w:pStyle w:val="ListParagraph"/>
        <w:numPr>
          <w:ilvl w:val="0"/>
          <w:numId w:val="3"/>
        </w:numPr>
        <w:shd w:val="clear" w:color="auto" w:fill="FFFFFF"/>
        <w:spacing w:after="0" w:line="480" w:lineRule="auto"/>
        <w:rPr>
          <w:rFonts w:ascii="Times New Roman" w:eastAsia="Times New Roman" w:hAnsi="Times New Roman" w:cs="Times New Roman"/>
          <w:b/>
          <w:i/>
          <w:color w:val="212121"/>
          <w:sz w:val="24"/>
          <w:szCs w:val="24"/>
        </w:rPr>
      </w:pPr>
      <w:r w:rsidRPr="005421B7">
        <w:rPr>
          <w:rFonts w:ascii="Times New Roman" w:eastAsia="Times New Roman" w:hAnsi="Times New Roman" w:cs="Times New Roman"/>
          <w:b/>
          <w:i/>
          <w:color w:val="212121"/>
          <w:sz w:val="24"/>
          <w:szCs w:val="24"/>
        </w:rPr>
        <w:t xml:space="preserve">Van De Rijn, M., Paganoni, S., Levine-Weinberg, M., Campbell, K., Swartz Ellrodt, A., Estrada, J., Cohen, A. B., Schwamm, L. H., &amp; Berry, J. D. (2018). Experience with telemedicine in a multidisciplinary ALS clinic. </w:t>
      </w:r>
      <w:r w:rsidRPr="005421B7">
        <w:rPr>
          <w:rFonts w:ascii="Times New Roman" w:eastAsia="Times New Roman" w:hAnsi="Times New Roman" w:cs="Times New Roman"/>
          <w:b/>
          <w:i/>
          <w:iCs/>
          <w:color w:val="212121"/>
          <w:sz w:val="24"/>
          <w:szCs w:val="24"/>
        </w:rPr>
        <w:t>Amyotrophic lateral sclerosis &amp; frontotemporal degeneration</w:t>
      </w:r>
      <w:r w:rsidRPr="005421B7">
        <w:rPr>
          <w:rFonts w:ascii="Times New Roman" w:eastAsia="Times New Roman" w:hAnsi="Times New Roman" w:cs="Times New Roman"/>
          <w:b/>
          <w:i/>
          <w:color w:val="212121"/>
          <w:sz w:val="24"/>
          <w:szCs w:val="24"/>
        </w:rPr>
        <w:t>, </w:t>
      </w:r>
      <w:r w:rsidRPr="005421B7">
        <w:rPr>
          <w:rFonts w:ascii="Times New Roman" w:eastAsia="Times New Roman" w:hAnsi="Times New Roman" w:cs="Times New Roman"/>
          <w:b/>
          <w:i/>
          <w:iCs/>
          <w:color w:val="212121"/>
          <w:sz w:val="24"/>
          <w:szCs w:val="24"/>
        </w:rPr>
        <w:t>19</w:t>
      </w:r>
      <w:r w:rsidRPr="005421B7">
        <w:rPr>
          <w:rFonts w:ascii="Times New Roman" w:eastAsia="Times New Roman" w:hAnsi="Times New Roman" w:cs="Times New Roman"/>
          <w:b/>
          <w:i/>
          <w:color w:val="212121"/>
          <w:sz w:val="24"/>
          <w:szCs w:val="24"/>
        </w:rPr>
        <w:t xml:space="preserve">(1-2), 143–148. </w:t>
      </w:r>
      <w:hyperlink r:id="rId23" w:history="1">
        <w:r w:rsidRPr="005421B7">
          <w:rPr>
            <w:rStyle w:val="Hyperlink"/>
            <w:rFonts w:ascii="Times New Roman" w:eastAsia="Times New Roman" w:hAnsi="Times New Roman" w:cs="Times New Roman"/>
            <w:b/>
            <w:i/>
            <w:sz w:val="24"/>
            <w:szCs w:val="24"/>
          </w:rPr>
          <w:t>https://doi.org/10.1080/21678421.2017.1392577</w:t>
        </w:r>
      </w:hyperlink>
    </w:p>
    <w:p w14:paraId="4454FF40" w14:textId="1D3BEE7E" w:rsidR="002D484B" w:rsidRPr="005421B7" w:rsidRDefault="005421B7" w:rsidP="002D484B">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 xml:space="preserve">The source is designed to give a report on the experience on usage of video televisits with an objective to make available of supplement care as part and parcel of MGH for individuals with ASL initiative. The main purpose of the source is to provide new knowledge that </w:t>
      </w:r>
      <w:r w:rsidRPr="005B553F">
        <w:rPr>
          <w:rFonts w:ascii="Times New Roman" w:hAnsi="Times New Roman" w:cs="Times New Roman"/>
          <w:color w:val="212121"/>
          <w:sz w:val="24"/>
          <w:szCs w:val="24"/>
          <w:shd w:val="clear" w:color="auto" w:fill="FFFFFF"/>
        </w:rPr>
        <w:t xml:space="preserve">can be a valuable instrument to add-on old clinic-based multidisciplinary ALS care. </w:t>
      </w:r>
      <w:r w:rsidR="00130256">
        <w:rPr>
          <w:rFonts w:ascii="Times New Roman" w:hAnsi="Times New Roman" w:cs="Times New Roman"/>
          <w:color w:val="212121"/>
          <w:sz w:val="24"/>
          <w:szCs w:val="24"/>
          <w:shd w:val="clear" w:color="auto" w:fill="FFFFFF"/>
        </w:rPr>
        <w:t xml:space="preserve">The ASL initiative requires </w:t>
      </w:r>
      <w:r w:rsidR="0004627F">
        <w:rPr>
          <w:rFonts w:ascii="Times New Roman" w:hAnsi="Times New Roman" w:cs="Times New Roman"/>
          <w:color w:val="212121"/>
          <w:sz w:val="24"/>
          <w:szCs w:val="24"/>
          <w:shd w:val="clear" w:color="auto" w:fill="FFFFFF"/>
        </w:rPr>
        <w:t xml:space="preserve">a wide experience on </w:t>
      </w:r>
      <w:r w:rsidR="00B526D1">
        <w:rPr>
          <w:rFonts w:ascii="Times New Roman" w:hAnsi="Times New Roman" w:cs="Times New Roman"/>
          <w:color w:val="212121"/>
          <w:sz w:val="24"/>
          <w:szCs w:val="24"/>
          <w:shd w:val="clear" w:color="auto" w:fill="FFFFFF"/>
        </w:rPr>
        <w:t>telemedicine</w:t>
      </w:r>
      <w:r w:rsidR="00B526D1">
        <w:rPr>
          <w:rStyle w:val="EndnoteReference"/>
          <w:rFonts w:ascii="Times New Roman" w:hAnsi="Times New Roman" w:cs="Times New Roman"/>
          <w:color w:val="212121"/>
          <w:sz w:val="24"/>
          <w:szCs w:val="24"/>
          <w:shd w:val="clear" w:color="auto" w:fill="FFFFFF"/>
        </w:rPr>
        <w:endnoteReference w:id="24"/>
      </w:r>
      <w:r w:rsidR="00B526D1">
        <w:rPr>
          <w:rFonts w:ascii="Times New Roman" w:hAnsi="Times New Roman" w:cs="Times New Roman"/>
          <w:color w:val="212121"/>
          <w:sz w:val="24"/>
          <w:szCs w:val="24"/>
          <w:shd w:val="clear" w:color="auto" w:fill="FFFFFF"/>
        </w:rPr>
        <w:t>.</w:t>
      </w:r>
      <w:r w:rsidR="00B526D1" w:rsidRPr="005B553F">
        <w:rPr>
          <w:rFonts w:ascii="Times New Roman" w:eastAsia="Times New Roman" w:hAnsi="Times New Roman" w:cs="Times New Roman"/>
          <w:color w:val="212121"/>
          <w:sz w:val="24"/>
          <w:szCs w:val="24"/>
        </w:rPr>
        <w:t xml:space="preserve"> The</w:t>
      </w:r>
      <w:r w:rsidRPr="005B553F">
        <w:rPr>
          <w:rFonts w:ascii="Times New Roman" w:eastAsia="Times New Roman" w:hAnsi="Times New Roman" w:cs="Times New Roman"/>
          <w:color w:val="212121"/>
          <w:sz w:val="24"/>
          <w:szCs w:val="24"/>
        </w:rPr>
        <w:t xml:space="preserve"> method used to collect data is by appraising </w:t>
      </w:r>
      <w:r w:rsidRPr="005B553F">
        <w:rPr>
          <w:rFonts w:ascii="Times New Roman" w:eastAsia="Times New Roman" w:hAnsi="Times New Roman" w:cs="Times New Roman"/>
          <w:color w:val="212121"/>
          <w:sz w:val="24"/>
          <w:szCs w:val="24"/>
        </w:rPr>
        <w:lastRenderedPageBreak/>
        <w:t xml:space="preserve">the retrospective chart of the whole televisits encounters steered by MGH hospital effective from September to January. The source is easily convincing based on the fact that authors, date, good organization of the paper and credible grammar. The source is useful for my paper as it seeks to illustrate how video televisits are feasible. The authors are qualified for with credentials such as MBA and PhD with the source published on 2017 December. </w:t>
      </w:r>
    </w:p>
    <w:p w14:paraId="0BD10927" w14:textId="77777777" w:rsidR="00D710D3" w:rsidRPr="002D484B" w:rsidRDefault="00532433" w:rsidP="005421B7">
      <w:pPr>
        <w:pStyle w:val="ListParagraph"/>
        <w:numPr>
          <w:ilvl w:val="0"/>
          <w:numId w:val="3"/>
        </w:numPr>
        <w:shd w:val="clear" w:color="auto" w:fill="FFFFFF"/>
        <w:spacing w:after="0" w:line="480" w:lineRule="auto"/>
        <w:rPr>
          <w:rFonts w:ascii="Times New Roman" w:hAnsi="Times New Roman" w:cs="Times New Roman"/>
          <w:color w:val="212121"/>
          <w:sz w:val="24"/>
          <w:szCs w:val="24"/>
          <w:shd w:val="clear" w:color="auto" w:fill="FFFFFF"/>
        </w:rPr>
      </w:pPr>
      <w:r w:rsidRPr="002D484B">
        <w:rPr>
          <w:rFonts w:ascii="Times New Roman" w:eastAsia="Times New Roman" w:hAnsi="Times New Roman" w:cs="Times New Roman"/>
          <w:b/>
          <w:i/>
          <w:color w:val="212121"/>
          <w:sz w:val="24"/>
          <w:szCs w:val="24"/>
        </w:rPr>
        <w:t>Yeung H, Baranowski ML, Swerlick RA, et al. Use and Cost of Actinic Keratosis Destruction in the Medicare Part B Fee-for-Service Population, 2007 to 2015. </w:t>
      </w:r>
      <w:r w:rsidRPr="002D484B">
        <w:rPr>
          <w:rFonts w:ascii="Times New Roman" w:eastAsia="Times New Roman" w:hAnsi="Times New Roman" w:cs="Times New Roman"/>
          <w:b/>
          <w:i/>
          <w:iCs/>
          <w:color w:val="212121"/>
          <w:sz w:val="24"/>
          <w:szCs w:val="24"/>
        </w:rPr>
        <w:t>JAMA Dermatol</w:t>
      </w:r>
      <w:r w:rsidRPr="002D484B">
        <w:rPr>
          <w:rFonts w:ascii="Times New Roman" w:eastAsia="Times New Roman" w:hAnsi="Times New Roman" w:cs="Times New Roman"/>
          <w:b/>
          <w:i/>
          <w:color w:val="212121"/>
          <w:sz w:val="24"/>
          <w:szCs w:val="24"/>
        </w:rPr>
        <w:t>. 2018; 154(11):1281–1285. doi:10.1001/jamadermatol.2018.3086</w:t>
      </w:r>
    </w:p>
    <w:p w14:paraId="6D31E507" w14:textId="491F1600" w:rsidR="005B553F" w:rsidRPr="003D5DC0" w:rsidRDefault="00532433" w:rsidP="003D5DC0">
      <w:pPr>
        <w:shd w:val="clear" w:color="auto" w:fill="FFFFFF"/>
        <w:spacing w:after="0" w:line="480" w:lineRule="auto"/>
        <w:rPr>
          <w:rFonts w:ascii="Times New Roman" w:eastAsia="Times New Roman" w:hAnsi="Times New Roman" w:cs="Times New Roman"/>
          <w:color w:val="212121"/>
          <w:sz w:val="24"/>
          <w:szCs w:val="24"/>
        </w:rPr>
      </w:pPr>
      <w:r w:rsidRPr="005B553F">
        <w:rPr>
          <w:rFonts w:ascii="Times New Roman" w:eastAsia="Times New Roman" w:hAnsi="Times New Roman" w:cs="Times New Roman"/>
          <w:color w:val="212121"/>
          <w:sz w:val="24"/>
          <w:szCs w:val="24"/>
        </w:rPr>
        <w:t>The article focuses on evaluating the trends based on the use as well as the costs of actinic keratosis devastation, particularly on Medicare patients. The summary that is simple to read and understand and more so seeks to explain the meaning of actinic keratosis. The research also includes the study of the medical expenditure panel survey 2018. I was hoping to get an answer to the question of how the obstruction on use and cost based on actinic keratosis has transformed into the senior population. The authors</w:t>
      </w:r>
      <w:r w:rsidRPr="005B553F">
        <w:rPr>
          <w:rFonts w:ascii="Times New Roman" w:hAnsi="Times New Roman" w:cs="Times New Roman"/>
          <w:sz w:val="24"/>
          <w:szCs w:val="24"/>
        </w:rPr>
        <w:t xml:space="preserve"> billed a claimed investigation that was executed of the Medicare Part B Physician/Supplier Procedure Summary Master Files and National Summary Data of damages of premalignant skin lesion executed between 2007 and 2015 amidst the recipients of Medicare Part B fee for service delivery.</w:t>
      </w:r>
      <w:r w:rsidR="0079530A">
        <w:rPr>
          <w:rFonts w:ascii="Times New Roman" w:hAnsi="Times New Roman" w:cs="Times New Roman"/>
          <w:sz w:val="24"/>
          <w:szCs w:val="24"/>
        </w:rPr>
        <w:t xml:space="preserve"> To offer medical free-for free services to a population actinic keratosis knowledge is required</w:t>
      </w:r>
      <w:r w:rsidR="0079530A">
        <w:rPr>
          <w:rStyle w:val="EndnoteReference"/>
          <w:rFonts w:ascii="Times New Roman" w:hAnsi="Times New Roman" w:cs="Times New Roman"/>
          <w:sz w:val="24"/>
          <w:szCs w:val="24"/>
        </w:rPr>
        <w:endnoteReference w:id="25"/>
      </w:r>
      <w:r w:rsidR="0079530A">
        <w:rPr>
          <w:rFonts w:ascii="Times New Roman" w:hAnsi="Times New Roman" w:cs="Times New Roman"/>
          <w:sz w:val="24"/>
          <w:szCs w:val="24"/>
        </w:rPr>
        <w:t>.</w:t>
      </w:r>
      <w:r w:rsidRPr="005B553F">
        <w:rPr>
          <w:rFonts w:ascii="Times New Roman" w:hAnsi="Times New Roman" w:cs="Times New Roman"/>
          <w:sz w:val="24"/>
          <w:szCs w:val="24"/>
        </w:rPr>
        <w:t xml:space="preserve"> The article provided me with the knowledge that a</w:t>
      </w:r>
      <w:r w:rsidRPr="005B553F">
        <w:rPr>
          <w:rFonts w:ascii="Times New Roman" w:hAnsi="Times New Roman" w:cs="Times New Roman"/>
          <w:color w:val="212121"/>
          <w:sz w:val="24"/>
          <w:szCs w:val="24"/>
          <w:shd w:val="clear" w:color="auto" w:fill="FFFFFF"/>
        </w:rPr>
        <w:t xml:space="preserve">ctinic keratosis executes constantly accumulative levels of handling problem in the population of Medicare fee-for-service. The seven authors of this source have expertized on the subjects as </w:t>
      </w:r>
      <w:r w:rsidRPr="005B553F">
        <w:rPr>
          <w:rFonts w:ascii="Times New Roman" w:hAnsi="Times New Roman" w:cs="Times New Roman"/>
          <w:sz w:val="24"/>
          <w:szCs w:val="24"/>
        </w:rPr>
        <w:t>Yeung, Baranowski, Swerlick, and Chen</w:t>
      </w:r>
      <w:r w:rsidRPr="005B553F">
        <w:rPr>
          <w:rFonts w:ascii="Times New Roman" w:hAnsi="Times New Roman" w:cs="Times New Roman"/>
          <w:color w:val="212121"/>
          <w:sz w:val="24"/>
          <w:szCs w:val="24"/>
          <w:shd w:val="clear" w:color="auto" w:fill="FFFFFF"/>
        </w:rPr>
        <w:t xml:space="preserve"> are from the unit of dermatology from the university school of medicine in Georgia</w:t>
      </w:r>
    </w:p>
    <w:p w14:paraId="3E290204" w14:textId="77777777" w:rsidR="005B553F" w:rsidRPr="005B553F" w:rsidRDefault="005B553F" w:rsidP="005B553F">
      <w:pPr>
        <w:shd w:val="clear" w:color="auto" w:fill="FFFFFF"/>
        <w:spacing w:after="0" w:line="480" w:lineRule="auto"/>
        <w:rPr>
          <w:rFonts w:ascii="Times New Roman" w:hAnsi="Times New Roman" w:cs="Times New Roman"/>
          <w:color w:val="212121"/>
          <w:sz w:val="24"/>
          <w:szCs w:val="24"/>
          <w:shd w:val="clear" w:color="auto" w:fill="FFFFFF"/>
        </w:rPr>
      </w:pPr>
    </w:p>
    <w:p w14:paraId="463F35FC" w14:textId="77777777" w:rsidR="00EB15A1" w:rsidRPr="005B553F" w:rsidRDefault="00EB15A1" w:rsidP="005B553F">
      <w:pPr>
        <w:spacing w:line="480" w:lineRule="auto"/>
        <w:jc w:val="center"/>
        <w:rPr>
          <w:rFonts w:ascii="Times New Roman" w:hAnsi="Times New Roman" w:cs="Times New Roman"/>
          <w:b/>
          <w:sz w:val="24"/>
          <w:szCs w:val="24"/>
        </w:rPr>
      </w:pPr>
      <w:r w:rsidRPr="005B553F">
        <w:rPr>
          <w:rFonts w:ascii="Times New Roman" w:hAnsi="Times New Roman" w:cs="Times New Roman"/>
          <w:b/>
          <w:sz w:val="24"/>
          <w:szCs w:val="24"/>
        </w:rPr>
        <w:lastRenderedPageBreak/>
        <w:t>PRISMA Flow Diagram</w:t>
      </w:r>
    </w:p>
    <w:p w14:paraId="0206D8EC" w14:textId="77777777" w:rsidR="00EB15A1" w:rsidRPr="005B553F" w:rsidRDefault="00EB15A1" w:rsidP="005B553F">
      <w:pPr>
        <w:spacing w:line="480" w:lineRule="auto"/>
        <w:rPr>
          <w:rFonts w:ascii="Times New Roman" w:hAnsi="Times New Roman" w:cs="Times New Roman"/>
          <w:sz w:val="24"/>
          <w:szCs w:val="24"/>
          <w:lang w:val="en-GB"/>
        </w:rPr>
      </w:pPr>
      <w:r w:rsidRPr="005B553F">
        <w:rPr>
          <w:rFonts w:ascii="Times New Roman" w:hAnsi="Times New Roman" w:cs="Times New Roman"/>
          <w:noProof/>
          <w:sz w:val="24"/>
          <w:szCs w:val="24"/>
        </w:rPr>
        <mc:AlternateContent>
          <mc:Choice Requires="wps">
            <w:drawing>
              <wp:anchor distT="0" distB="0" distL="114300" distR="114300" simplePos="0" relativeHeight="251671552" behindDoc="0" locked="0" layoutInCell="1" allowOverlap="1" wp14:anchorId="3C3792E3" wp14:editId="3B0AEF6C">
                <wp:simplePos x="0" y="0"/>
                <wp:positionH relativeFrom="column">
                  <wp:posOffset>1506856</wp:posOffset>
                </wp:positionH>
                <wp:positionV relativeFrom="paragraph">
                  <wp:posOffset>4257675</wp:posOffset>
                </wp:positionV>
                <wp:extent cx="45719" cy="485775"/>
                <wp:effectExtent l="19050" t="0" r="31115" b="47625"/>
                <wp:wrapNone/>
                <wp:docPr id="20" name="Arrow: Down 20"/>
                <wp:cNvGraphicFramePr/>
                <a:graphic xmlns:a="http://schemas.openxmlformats.org/drawingml/2006/main">
                  <a:graphicData uri="http://schemas.microsoft.com/office/word/2010/wordprocessingShape">
                    <wps:wsp>
                      <wps:cNvSpPr/>
                      <wps:spPr>
                        <a:xfrm>
                          <a:off x="0" y="0"/>
                          <a:ext cx="45719" cy="4857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3BAAE05"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 o:spid="_x0000_s1026" type="#_x0000_t67" style="position:absolute;margin-left:118.65pt;margin-top:335.25pt;width:3.6pt;height:38.2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" adj="20584" fillcolor="#5b9bd5 [3204]" strokecolor="#1f4d78 [1604]" strokeweight="1p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2D8FDDB9" wp14:editId="0339D3BC">
                <wp:simplePos x="0" y="0"/>
                <wp:positionH relativeFrom="column">
                  <wp:posOffset>1552575</wp:posOffset>
                </wp:positionH>
                <wp:positionV relativeFrom="paragraph">
                  <wp:posOffset>3067050</wp:posOffset>
                </wp:positionV>
                <wp:extent cx="57150" cy="438150"/>
                <wp:effectExtent l="19050" t="0" r="38100" b="38100"/>
                <wp:wrapNone/>
                <wp:docPr id="19" name="Arrow: Down 19"/>
                <wp:cNvGraphicFramePr/>
                <a:graphic xmlns:a="http://schemas.openxmlformats.org/drawingml/2006/main">
                  <a:graphicData uri="http://schemas.microsoft.com/office/word/2010/wordprocessingShape">
                    <wps:wsp>
                      <wps:cNvSpPr/>
                      <wps:spPr>
                        <a:xfrm>
                          <a:off x="0" y="0"/>
                          <a:ext cx="57150" cy="4381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9C178D2" id="Arrow: Down 19" o:spid="_x0000_s1026" type="#_x0000_t67" style="position:absolute;margin-left:122.25pt;margin-top:241.5pt;width:4.5pt;height:34.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" adj="20191" fillcolor="#5b9bd5 [3204]" strokecolor="#1f4d78 [1604]" strokeweight="1p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9504" behindDoc="0" locked="0" layoutInCell="1" allowOverlap="1" wp14:anchorId="5C7C7863" wp14:editId="2E234470">
                <wp:simplePos x="0" y="0"/>
                <wp:positionH relativeFrom="column">
                  <wp:posOffset>1543050</wp:posOffset>
                </wp:positionH>
                <wp:positionV relativeFrom="paragraph">
                  <wp:posOffset>5591175</wp:posOffset>
                </wp:positionV>
                <wp:extent cx="45719" cy="466725"/>
                <wp:effectExtent l="19050" t="0" r="31115" b="47625"/>
                <wp:wrapNone/>
                <wp:docPr id="18" name="Arrow: Down 18"/>
                <wp:cNvGraphicFramePr/>
                <a:graphic xmlns:a="http://schemas.openxmlformats.org/drawingml/2006/main">
                  <a:graphicData uri="http://schemas.microsoft.com/office/word/2010/wordprocessingShape">
                    <wps:wsp>
                      <wps:cNvSpPr/>
                      <wps:spPr>
                        <a:xfrm>
                          <a:off x="0" y="0"/>
                          <a:ext cx="45719" cy="4667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17E0E84" id="Arrow: Down 18" o:spid="_x0000_s1026" type="#_x0000_t67" style="position:absolute;margin-left:121.5pt;margin-top:440.25pt;width:3.6pt;height:36.7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" adj="20542" fillcolor="#5b9bd5 [3204]" strokecolor="#1f4d78 [1604]" strokeweight="1p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1A053855" wp14:editId="554EDED5">
                <wp:simplePos x="0" y="0"/>
                <wp:positionH relativeFrom="column">
                  <wp:posOffset>2867025</wp:posOffset>
                </wp:positionH>
                <wp:positionV relativeFrom="paragraph">
                  <wp:posOffset>3895725</wp:posOffset>
                </wp:positionV>
                <wp:extent cx="504825" cy="45719"/>
                <wp:effectExtent l="0" t="19050" r="47625" b="31115"/>
                <wp:wrapNone/>
                <wp:docPr id="17" name="Arrow: Right 17"/>
                <wp:cNvGraphicFramePr/>
                <a:graphic xmlns:a="http://schemas.openxmlformats.org/drawingml/2006/main">
                  <a:graphicData uri="http://schemas.microsoft.com/office/word/2010/wordprocessingShape">
                    <wps:wsp>
                      <wps:cNvSpPr/>
                      <wps:spPr>
                        <a:xfrm>
                          <a:off x="0" y="0"/>
                          <a:ext cx="50482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10778528"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7" o:spid="_x0000_s1026" type="#_x0000_t13" style="position:absolute;margin-left:225.75pt;margin-top:306.75pt;width:39.75pt;height:3.6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" adj="20622" fillcolor="#5b9bd5 [3204]" strokecolor="#1f4d78 [1604]" strokeweight="1p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14:anchorId="4DC775EF" wp14:editId="78042285">
                <wp:simplePos x="0" y="0"/>
                <wp:positionH relativeFrom="column">
                  <wp:posOffset>2838450</wp:posOffset>
                </wp:positionH>
                <wp:positionV relativeFrom="paragraph">
                  <wp:posOffset>2714625</wp:posOffset>
                </wp:positionV>
                <wp:extent cx="485775" cy="45719"/>
                <wp:effectExtent l="0" t="19050" r="47625" b="31115"/>
                <wp:wrapNone/>
                <wp:docPr id="16" name="Arrow: Right 16"/>
                <wp:cNvGraphicFramePr/>
                <a:graphic xmlns:a="http://schemas.openxmlformats.org/drawingml/2006/main">
                  <a:graphicData uri="http://schemas.microsoft.com/office/word/2010/wordprocessingShape">
                    <wps:wsp>
                      <wps:cNvSpPr/>
                      <wps:spPr>
                        <a:xfrm>
                          <a:off x="0" y="0"/>
                          <a:ext cx="48577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3562AD1" id="Arrow: Right 16" o:spid="_x0000_s1026" type="#_x0000_t13" style="position:absolute;margin-left:223.5pt;margin-top:213.75pt;width:38.25pt;height:3.6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" adj="20584" fillcolor="#5b9bd5 [3204]" strokecolor="#1f4d78 [1604]" strokeweight="1p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51AD3A35" wp14:editId="7D9EE0B0">
                <wp:simplePos x="0" y="0"/>
                <wp:positionH relativeFrom="column">
                  <wp:posOffset>1533525</wp:posOffset>
                </wp:positionH>
                <wp:positionV relativeFrom="paragraph">
                  <wp:posOffset>1885950</wp:posOffset>
                </wp:positionV>
                <wp:extent cx="45719" cy="390525"/>
                <wp:effectExtent l="19050" t="0" r="31115" b="47625"/>
                <wp:wrapNone/>
                <wp:docPr id="14" name="Arrow: Down 14"/>
                <wp:cNvGraphicFramePr/>
                <a:graphic xmlns:a="http://schemas.openxmlformats.org/drawingml/2006/main">
                  <a:graphicData uri="http://schemas.microsoft.com/office/word/2010/wordprocessingShape">
                    <wps:wsp>
                      <wps:cNvSpPr/>
                      <wps:spPr>
                        <a:xfrm>
                          <a:off x="0" y="0"/>
                          <a:ext cx="45719" cy="3905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5D08C01" id="Arrow: Down 14" o:spid="_x0000_s1026" type="#_x0000_t67" style="position:absolute;margin-left:120.75pt;margin-top:148.5pt;width:3.6pt;height:30.75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" adj="20336" fillcolor="#5b9bd5 [3204]" strokecolor="#1f4d78 [1604]" strokeweight="1p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75648" behindDoc="0" locked="0" layoutInCell="1" allowOverlap="1" wp14:anchorId="531EAD2F" wp14:editId="5AE6B79E">
                <wp:simplePos x="0" y="0"/>
                <wp:positionH relativeFrom="column">
                  <wp:posOffset>789941</wp:posOffset>
                </wp:positionH>
                <wp:positionV relativeFrom="paragraph">
                  <wp:posOffset>733425</wp:posOffset>
                </wp:positionV>
                <wp:extent cx="45719" cy="419100"/>
                <wp:effectExtent l="19050" t="0" r="31115" b="38100"/>
                <wp:wrapNone/>
                <wp:docPr id="13" name="Arrow: Down 13"/>
                <wp:cNvGraphicFramePr/>
                <a:graphic xmlns:a="http://schemas.openxmlformats.org/drawingml/2006/main">
                  <a:graphicData uri="http://schemas.microsoft.com/office/word/2010/wordprocessingShape">
                    <wps:wsp>
                      <wps:cNvSpPr/>
                      <wps:spPr>
                        <a:xfrm>
                          <a:off x="0" y="0"/>
                          <a:ext cx="45719"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7A6753B" id="Arrow: Down 13" o:spid="_x0000_s1026" type="#_x0000_t67" style="position:absolute;margin-left:62.2pt;margin-top:57.75pt;width:3.6pt;height:33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" adj="20422" fillcolor="#5b9bd5 [3204]" strokecolor="#1f4d78 [1604]" strokeweight="1p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74624" behindDoc="0" locked="0" layoutInCell="1" allowOverlap="1" wp14:anchorId="601F168B" wp14:editId="23B0ACC9">
                <wp:simplePos x="0" y="0"/>
                <wp:positionH relativeFrom="column">
                  <wp:posOffset>3267075</wp:posOffset>
                </wp:positionH>
                <wp:positionV relativeFrom="paragraph">
                  <wp:posOffset>704850</wp:posOffset>
                </wp:positionV>
                <wp:extent cx="45719" cy="447675"/>
                <wp:effectExtent l="19050" t="0" r="31115" b="47625"/>
                <wp:wrapNone/>
                <wp:docPr id="12" name="Arrow: Down 12"/>
                <wp:cNvGraphicFramePr/>
                <a:graphic xmlns:a="http://schemas.openxmlformats.org/drawingml/2006/main">
                  <a:graphicData uri="http://schemas.microsoft.com/office/word/2010/wordprocessingShape">
                    <wps:wsp>
                      <wps:cNvSpPr/>
                      <wps:spPr>
                        <a:xfrm>
                          <a:off x="0" y="0"/>
                          <a:ext cx="45719" cy="447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9C2443D" id="Arrow: Down 12" o:spid="_x0000_s1026" type="#_x0000_t67" style="position:absolute;margin-left:257.25pt;margin-top:55.5pt;width:3.6pt;height:35.2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" adj="20497" fillcolor="#5b9bd5 [3204]" strokecolor="#1f4d78 [1604]" strokeweight="1p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4BE17023" wp14:editId="2297D5BE">
                <wp:simplePos x="0" y="0"/>
                <wp:positionH relativeFrom="column">
                  <wp:posOffset>504825</wp:posOffset>
                </wp:positionH>
                <wp:positionV relativeFrom="paragraph">
                  <wp:posOffset>1219200</wp:posOffset>
                </wp:positionV>
                <wp:extent cx="3429000" cy="6381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3429000" cy="638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5978181" w14:textId="77777777" w:rsidR="00EB15A1" w:rsidRDefault="00EB15A1" w:rsidP="00EB15A1">
                            <w:pPr>
                              <w:jc w:val="center"/>
                            </w:pPr>
                            <w:r>
                              <w:t>Records after duplicates removed (n=29)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BE17023" id="Rectangle 4" o:spid="_x0000_s1026" style="position:absolute;margin-left:39.75pt;margin-top:96pt;width:270pt;height:50.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" fillcolor="#5b9bd5 [3204]" strokecolor="#1f4d78 [1604]" strokeweight="1pt">
                <v:textbox>
                  <w:txbxContent>
                    <w:p w14:paraId="45978181" w14:textId="77777777" w:rsidR="00EB15A1" w:rsidRDefault="00EB15A1" w:rsidP="00EB15A1">
                      <w:pPr>
                        <w:jc w:val="center"/>
                      </w:pPr>
                      <w:r>
                        <w:t>Records after duplicates removed (n=29)</w:t>
                      </w:r>
                    </w:p>
                  </w:txbxContent>
                </v:textbox>
              </v:rec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14:anchorId="35EFAA7F" wp14:editId="466CA71F">
                <wp:simplePos x="0" y="0"/>
                <wp:positionH relativeFrom="column">
                  <wp:posOffset>2638425</wp:posOffset>
                </wp:positionH>
                <wp:positionV relativeFrom="paragraph">
                  <wp:posOffset>0</wp:posOffset>
                </wp:positionV>
                <wp:extent cx="2705100" cy="6000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705100" cy="600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A1187BB" w14:textId="77777777" w:rsidR="00EB15A1" w:rsidRDefault="00EB15A1" w:rsidP="00EB15A1">
                            <w:pPr>
                              <w:jc w:val="center"/>
                            </w:pPr>
                            <w:r>
                              <w:t>Additional records identified through other sources (n=0)</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5EFAA7F" id="Rectangle 3" o:spid="_x0000_s1027" style="position:absolute;margin-left:207.75pt;margin-top:0;width:213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" fillcolor="#5b9bd5 [3204]" strokecolor="#1f4d78 [1604]" strokeweight="1pt">
                <v:textbox>
                  <w:txbxContent>
                    <w:p w14:paraId="7A1187BB" w14:textId="77777777" w:rsidR="00EB15A1" w:rsidRDefault="00EB15A1" w:rsidP="00EB15A1">
                      <w:pPr>
                        <w:jc w:val="center"/>
                      </w:pPr>
                      <w:r>
                        <w:t>Additional records identified through other sources (n=0)</w:t>
                      </w:r>
                    </w:p>
                  </w:txbxContent>
                </v:textbox>
              </v:rec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1543A0F" wp14:editId="27443D93">
                <wp:simplePos x="0" y="0"/>
                <wp:positionH relativeFrom="column">
                  <wp:posOffset>-381000</wp:posOffset>
                </wp:positionH>
                <wp:positionV relativeFrom="paragraph">
                  <wp:posOffset>-47625</wp:posOffset>
                </wp:positionV>
                <wp:extent cx="2581275" cy="6381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581275" cy="638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19BB9D8" w14:textId="77777777" w:rsidR="00EB15A1" w:rsidRPr="00682DBB" w:rsidRDefault="00EB15A1" w:rsidP="00EB15A1">
                            <w:pPr>
                              <w:jc w:val="center"/>
                              <w:rPr>
                                <w:lang w:val="en-GB"/>
                              </w:rPr>
                            </w:pPr>
                            <w:r>
                              <w:t>Records identified through database searching (n=34)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1543A0F" id="Rectangle 2" o:spid="_x0000_s1028" style="position:absolute;margin-left:-30pt;margin-top:-3.75pt;width:203.25pt;height:50.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" fillcolor="#5b9bd5 [3204]" strokecolor="#1f4d78 [1604]" strokeweight="1pt">
                <v:textbox>
                  <w:txbxContent>
                    <w:p w14:paraId="119BB9D8" w14:textId="77777777" w:rsidR="00EB15A1" w:rsidRPr="00682DBB" w:rsidRDefault="00EB15A1" w:rsidP="00EB15A1">
                      <w:pPr>
                        <w:jc w:val="center"/>
                        <w:rPr>
                          <w:lang w:val="en-GB"/>
                        </w:rPr>
                      </w:pPr>
                      <w:r>
                        <w:t>Records identified through database searching (n=34)</w:t>
                      </w:r>
                    </w:p>
                  </w:txbxContent>
                </v:textbox>
              </v:rec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14:anchorId="7FFAE7FF" wp14:editId="57A3194C">
                <wp:simplePos x="0" y="0"/>
                <wp:positionH relativeFrom="column">
                  <wp:posOffset>628650</wp:posOffset>
                </wp:positionH>
                <wp:positionV relativeFrom="paragraph">
                  <wp:posOffset>2333625</wp:posOffset>
                </wp:positionV>
                <wp:extent cx="2152650" cy="6762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152650" cy="676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DDE18D9" w14:textId="77777777" w:rsidR="00EB15A1" w:rsidRDefault="00EB15A1" w:rsidP="00EB15A1">
                            <w:pPr>
                              <w:jc w:val="center"/>
                            </w:pPr>
                            <w:r>
                              <w:t>Records screened (n=29)</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7FFAE7FF" id="Rectangle 5" o:spid="_x0000_s1029" style="position:absolute;margin-left:49.5pt;margin-top:183.75pt;width:169.5pt;height:53.25pt;z-index:2516623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" fillcolor="#5b9bd5 [3204]" strokecolor="#1f4d78 [1604]" strokeweight="1pt">
                <v:textbox>
                  <w:txbxContent>
                    <w:p w14:paraId="7DDE18D9" w14:textId="77777777" w:rsidR="00EB15A1" w:rsidRDefault="00EB15A1" w:rsidP="00EB15A1">
                      <w:pPr>
                        <w:jc w:val="center"/>
                      </w:pPr>
                      <w:r>
                        <w:t>Records screened (n=29)</w:t>
                      </w:r>
                    </w:p>
                  </w:txbxContent>
                </v:textbox>
              </v:rec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14:anchorId="270E5599" wp14:editId="6BF69204">
                <wp:simplePos x="0" y="0"/>
                <wp:positionH relativeFrom="column">
                  <wp:posOffset>676275</wp:posOffset>
                </wp:positionH>
                <wp:positionV relativeFrom="paragraph">
                  <wp:posOffset>3533775</wp:posOffset>
                </wp:positionV>
                <wp:extent cx="2133600" cy="6572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133600" cy="657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FD8AF27" w14:textId="77777777" w:rsidR="00EB15A1" w:rsidRDefault="00EB15A1" w:rsidP="00EB15A1">
                            <w:pPr>
                              <w:jc w:val="center"/>
                            </w:pPr>
                            <w:r>
                              <w:t>Records excluded (n=27)</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0E5599" id="Rectangle 7" o:spid="_x0000_s1030" style="position:absolute;margin-left:53.25pt;margin-top:278.25pt;width:168pt;height:51.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" fillcolor="#5b9bd5 [3204]" strokecolor="#1f4d78 [1604]" strokeweight="1pt">
                <v:textbox>
                  <w:txbxContent>
                    <w:p w14:paraId="6FD8AF27" w14:textId="77777777" w:rsidR="00EB15A1" w:rsidRDefault="00EB15A1" w:rsidP="00EB15A1">
                      <w:pPr>
                        <w:jc w:val="center"/>
                      </w:pPr>
                      <w:r>
                        <w:t>Records excluded (n=27)</w:t>
                      </w:r>
                    </w:p>
                  </w:txbxContent>
                </v:textbox>
              </v:rec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D4C8F92" wp14:editId="2D2CD870">
                <wp:simplePos x="0" y="0"/>
                <wp:positionH relativeFrom="column">
                  <wp:posOffset>714375</wp:posOffset>
                </wp:positionH>
                <wp:positionV relativeFrom="paragraph">
                  <wp:posOffset>4819650</wp:posOffset>
                </wp:positionV>
                <wp:extent cx="2105025" cy="6953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2105025" cy="695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186C0C6E" w14:textId="77777777" w:rsidR="00EB15A1" w:rsidRDefault="00EB15A1" w:rsidP="00EB15A1">
                            <w:pPr>
                              <w:jc w:val="center"/>
                            </w:pPr>
                            <w:r>
                              <w:t>Studies included in qualitative synthesis (n=25)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D4C8F92" id="Rectangle 9" o:spid="_x0000_s1031" style="position:absolute;margin-left:56.25pt;margin-top:379.5pt;width:165.75pt;height:54.7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" fillcolor="#5b9bd5 [3204]" strokecolor="#1f4d78 [1604]" strokeweight="1pt">
                <v:textbox>
                  <w:txbxContent>
                    <w:p w14:paraId="186C0C6E" w14:textId="77777777" w:rsidR="00EB15A1" w:rsidRDefault="00EB15A1" w:rsidP="00EB15A1">
                      <w:pPr>
                        <w:jc w:val="center"/>
                      </w:pPr>
                      <w:r>
                        <w:t>Studies included in qualitative synthesis (n=25)</w:t>
                      </w:r>
                    </w:p>
                  </w:txbxContent>
                </v:textbox>
              </v:rec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73600" behindDoc="0" locked="0" layoutInCell="1" allowOverlap="1" wp14:anchorId="2C781908" wp14:editId="1665014E">
                <wp:simplePos x="0" y="0"/>
                <wp:positionH relativeFrom="column">
                  <wp:posOffset>714375</wp:posOffset>
                </wp:positionH>
                <wp:positionV relativeFrom="paragraph">
                  <wp:posOffset>6105525</wp:posOffset>
                </wp:positionV>
                <wp:extent cx="2152650" cy="7048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152650" cy="704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32D591A8" w14:textId="77777777" w:rsidR="00EB15A1" w:rsidRDefault="00EB15A1" w:rsidP="00EB15A1">
                            <w:pPr>
                              <w:jc w:val="center"/>
                            </w:pPr>
                            <w:r>
                              <w:t>Studies included in quantitative synthesis (meta-analysis) (n=25)</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C781908" id="Rectangle 10" o:spid="_x0000_s1032" style="position:absolute;margin-left:56.25pt;margin-top:480.75pt;width:169.5pt;height:55.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" fillcolor="#5b9bd5 [3204]" strokecolor="#1f4d78 [1604]" strokeweight="1pt">
                <v:textbox>
                  <w:txbxContent>
                    <w:p w14:paraId="32D591A8" w14:textId="77777777" w:rsidR="00EB15A1" w:rsidRDefault="00EB15A1" w:rsidP="00EB15A1">
                      <w:pPr>
                        <w:jc w:val="center"/>
                      </w:pPr>
                      <w:r>
                        <w:t>Studies included in quantitative synthesis (meta-analysis) (n=25)</w:t>
                      </w:r>
                    </w:p>
                  </w:txbxContent>
                </v:textbox>
              </v:rec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14:anchorId="3BEFC60F" wp14:editId="788DF42E">
                <wp:simplePos x="0" y="0"/>
                <wp:positionH relativeFrom="column">
                  <wp:posOffset>3409950</wp:posOffset>
                </wp:positionH>
                <wp:positionV relativeFrom="paragraph">
                  <wp:posOffset>3581400</wp:posOffset>
                </wp:positionV>
                <wp:extent cx="1981200" cy="6286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981200" cy="628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1ACA309" w14:textId="77777777" w:rsidR="00EB15A1" w:rsidRDefault="00EB15A1" w:rsidP="00EB15A1">
                            <w:pPr>
                              <w:jc w:val="center"/>
                            </w:pPr>
                            <w:r>
                              <w:t>Full-text articles excluded, with reasons (n=2)</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BEFC60F" id="Rectangle 8" o:spid="_x0000_s1033" style="position:absolute;margin-left:268.5pt;margin-top:282pt;width:156pt;height:49.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" fillcolor="#5b9bd5 [3204]" strokecolor="#1f4d78 [1604]" strokeweight="1pt">
                <v:textbox>
                  <w:txbxContent>
                    <w:p w14:paraId="61ACA309" w14:textId="77777777" w:rsidR="00EB15A1" w:rsidRDefault="00EB15A1" w:rsidP="00EB15A1">
                      <w:pPr>
                        <w:jc w:val="center"/>
                      </w:pPr>
                      <w:r>
                        <w:t>Full-text articles excluded, with reasons (n=2)</w:t>
                      </w:r>
                    </w:p>
                  </w:txbxContent>
                </v:textbox>
              </v:rect>
            </w:pict>
          </mc:Fallback>
        </mc:AlternateContent>
      </w:r>
      <w:r w:rsidRPr="005B553F">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78DD7488" wp14:editId="62CC6DEE">
                <wp:simplePos x="0" y="0"/>
                <wp:positionH relativeFrom="column">
                  <wp:posOffset>3400425</wp:posOffset>
                </wp:positionH>
                <wp:positionV relativeFrom="paragraph">
                  <wp:posOffset>2390775</wp:posOffset>
                </wp:positionV>
                <wp:extent cx="1885950" cy="6953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885950" cy="695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F4687F8" w14:textId="77777777" w:rsidR="00EB15A1" w:rsidRDefault="00EB15A1" w:rsidP="00EB15A1">
                            <w:pPr>
                              <w:jc w:val="center"/>
                            </w:pPr>
                            <w:r>
                              <w:t>Records excluded (n=2)</w:t>
                            </w:r>
                          </w:p>
                          <w:p w14:paraId="5FDB159A" w14:textId="77777777" w:rsidR="00EB15A1" w:rsidRDefault="00EB15A1" w:rsidP="00EB15A1">
                            <w:pPr>
                              <w:jc w:val="center"/>
                            </w:pPr>
                            <w:r>
                              <w:t xml:space="preserve">Reason: articles not recent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8DD7488" id="Rectangle 6" o:spid="_x0000_s1034" style="position:absolute;margin-left:267.75pt;margin-top:188.25pt;width:148.5pt;height:54.7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" fillcolor="#5b9bd5 [3204]" strokecolor="#1f4d78 [1604]" strokeweight="1pt">
                <v:textbox>
                  <w:txbxContent>
                    <w:p w14:paraId="4F4687F8" w14:textId="77777777" w:rsidR="00EB15A1" w:rsidRDefault="00EB15A1" w:rsidP="00EB15A1">
                      <w:pPr>
                        <w:jc w:val="center"/>
                      </w:pPr>
                      <w:r>
                        <w:t>Records excluded (n=2)</w:t>
                      </w:r>
                    </w:p>
                    <w:p w14:paraId="5FDB159A" w14:textId="77777777" w:rsidR="00EB15A1" w:rsidRDefault="00EB15A1" w:rsidP="00EB15A1">
                      <w:pPr>
                        <w:jc w:val="center"/>
                      </w:pPr>
                      <w:r>
                        <w:t xml:space="preserve">Reason: articles not recent </w:t>
                      </w:r>
                    </w:p>
                  </w:txbxContent>
                </v:textbox>
              </v:rect>
            </w:pict>
          </mc:Fallback>
        </mc:AlternateContent>
      </w:r>
    </w:p>
    <w:p w14:paraId="5BBC7713" w14:textId="77777777" w:rsidR="00EB15A1" w:rsidRPr="005B553F" w:rsidRDefault="00EB15A1" w:rsidP="005B553F">
      <w:pPr>
        <w:spacing w:line="480" w:lineRule="auto"/>
        <w:rPr>
          <w:rFonts w:ascii="Times New Roman" w:hAnsi="Times New Roman" w:cs="Times New Roman"/>
          <w:sz w:val="24"/>
          <w:szCs w:val="24"/>
        </w:rPr>
      </w:pPr>
    </w:p>
    <w:p w14:paraId="68310D96" w14:textId="77777777" w:rsidR="00EB15A1" w:rsidRPr="005B553F" w:rsidRDefault="00EB15A1" w:rsidP="005B553F">
      <w:pPr>
        <w:spacing w:line="480" w:lineRule="auto"/>
        <w:rPr>
          <w:rFonts w:ascii="Times New Roman" w:hAnsi="Times New Roman" w:cs="Times New Roman"/>
          <w:sz w:val="24"/>
          <w:szCs w:val="24"/>
        </w:rPr>
      </w:pPr>
    </w:p>
    <w:p w14:paraId="3CE323BC" w14:textId="77777777" w:rsidR="003D71EA" w:rsidRPr="005B553F" w:rsidRDefault="003D71EA" w:rsidP="005B553F">
      <w:pPr>
        <w:shd w:val="clear" w:color="auto" w:fill="FFFFFF"/>
        <w:spacing w:after="0" w:line="480" w:lineRule="auto"/>
        <w:rPr>
          <w:rFonts w:ascii="Times New Roman" w:eastAsia="Times New Roman" w:hAnsi="Times New Roman" w:cs="Times New Roman"/>
          <w:color w:val="212121"/>
          <w:sz w:val="24"/>
          <w:szCs w:val="24"/>
        </w:rPr>
      </w:pPr>
    </w:p>
    <w:p w14:paraId="70DEC0E1" w14:textId="77777777" w:rsidR="00B35098" w:rsidRPr="005B553F" w:rsidRDefault="00B35098" w:rsidP="005B553F">
      <w:pPr>
        <w:shd w:val="clear" w:color="auto" w:fill="FFFFFF"/>
        <w:spacing w:after="0" w:line="480" w:lineRule="auto"/>
        <w:rPr>
          <w:rFonts w:ascii="Times New Roman" w:eastAsia="Times New Roman" w:hAnsi="Times New Roman" w:cs="Times New Roman"/>
          <w:color w:val="212121"/>
          <w:sz w:val="24"/>
          <w:szCs w:val="24"/>
        </w:rPr>
      </w:pPr>
    </w:p>
    <w:p w14:paraId="2C9A72EC" w14:textId="1811BE67" w:rsidR="0043653A" w:rsidRDefault="0043653A" w:rsidP="005B553F">
      <w:pPr>
        <w:pStyle w:val="NormalWeb"/>
        <w:shd w:val="clear" w:color="auto" w:fill="FFFFFF"/>
        <w:spacing w:before="0" w:beforeAutospacing="0" w:after="0" w:afterAutospacing="0" w:line="480" w:lineRule="auto"/>
        <w:ind w:left="720" w:right="75"/>
        <w:rPr>
          <w:color w:val="000000"/>
        </w:rPr>
      </w:pPr>
    </w:p>
    <w:p w14:paraId="7DC77B2B" w14:textId="68CD180E" w:rsidR="00EF0B07" w:rsidRDefault="00EF0B07" w:rsidP="003D274B">
      <w:pPr>
        <w:pStyle w:val="NormalWeb"/>
        <w:shd w:val="clear" w:color="auto" w:fill="FFFFFF"/>
        <w:spacing w:before="0" w:beforeAutospacing="0" w:after="0" w:afterAutospacing="0" w:line="480" w:lineRule="auto"/>
        <w:ind w:right="75"/>
        <w:rPr>
          <w:color w:val="000000"/>
        </w:rPr>
      </w:pPr>
    </w:p>
    <w:p w14:paraId="1F20BF9C" w14:textId="46637413" w:rsidR="00EF0B07" w:rsidRDefault="00EF0B07" w:rsidP="005B553F">
      <w:pPr>
        <w:pStyle w:val="NormalWeb"/>
        <w:shd w:val="clear" w:color="auto" w:fill="FFFFFF"/>
        <w:spacing w:before="0" w:beforeAutospacing="0" w:after="0" w:afterAutospacing="0" w:line="480" w:lineRule="auto"/>
        <w:ind w:left="720" w:right="75"/>
        <w:rPr>
          <w:color w:val="000000"/>
        </w:rPr>
      </w:pPr>
    </w:p>
    <w:p w14:paraId="7068E3C7" w14:textId="134CD85D" w:rsidR="006D2506" w:rsidRDefault="006D2506" w:rsidP="005B553F">
      <w:pPr>
        <w:pStyle w:val="NormalWeb"/>
        <w:shd w:val="clear" w:color="auto" w:fill="FFFFFF"/>
        <w:spacing w:before="0" w:beforeAutospacing="0" w:after="0" w:afterAutospacing="0" w:line="480" w:lineRule="auto"/>
        <w:ind w:left="720" w:right="75"/>
        <w:rPr>
          <w:color w:val="000000"/>
        </w:rPr>
      </w:pPr>
      <w:r>
        <w:rPr>
          <w:color w:val="000000"/>
        </w:rPr>
        <w:br w:type="page"/>
      </w:r>
    </w:p>
    <w:p w14:paraId="06152D9F" w14:textId="77777777" w:rsidR="00EF0B07" w:rsidRDefault="00EF0B07" w:rsidP="005B553F">
      <w:pPr>
        <w:pStyle w:val="NormalWeb"/>
        <w:shd w:val="clear" w:color="auto" w:fill="FFFFFF"/>
        <w:spacing w:before="0" w:beforeAutospacing="0" w:after="0" w:afterAutospacing="0" w:line="480" w:lineRule="auto"/>
        <w:ind w:left="720" w:right="75"/>
        <w:rPr>
          <w:color w:val="000000"/>
        </w:rPr>
      </w:pPr>
    </w:p>
    <w:p w14:paraId="33CBF81C" w14:textId="4451D783" w:rsidR="00EF0B07" w:rsidRPr="005B553F" w:rsidRDefault="00EF0B07" w:rsidP="00B00DF6">
      <w:pPr>
        <w:pStyle w:val="NormalWeb"/>
        <w:shd w:val="clear" w:color="auto" w:fill="FFFFFF"/>
        <w:spacing w:before="0" w:beforeAutospacing="0" w:after="0" w:afterAutospacing="0" w:line="480" w:lineRule="auto"/>
        <w:ind w:right="75"/>
        <w:jc w:val="center"/>
        <w:rPr>
          <w:color w:val="000000"/>
        </w:rPr>
      </w:pPr>
      <w:r>
        <w:rPr>
          <w:color w:val="000000"/>
        </w:rPr>
        <w:t>Endnotes</w:t>
      </w:r>
    </w:p>
    <w:sectPr w:rsidR="00EF0B07" w:rsidRPr="005B553F" w:rsidSect="006F33A1">
      <w:headerReference w:type="default" r:id="rId24"/>
      <w:headerReference w:type="first" r:id="rId25"/>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CA1A17" w14:textId="77777777" w:rsidR="00201D7B" w:rsidRDefault="00201D7B">
      <w:pPr>
        <w:spacing w:after="0" w:line="240" w:lineRule="auto"/>
      </w:pPr>
      <w:r>
        <w:separator/>
      </w:r>
    </w:p>
  </w:endnote>
  <w:endnote w:type="continuationSeparator" w:id="0">
    <w:p w14:paraId="7AB93FF0" w14:textId="77777777" w:rsidR="00201D7B" w:rsidRDefault="00201D7B">
      <w:pPr>
        <w:spacing w:after="0" w:line="240" w:lineRule="auto"/>
      </w:pPr>
      <w:r>
        <w:continuationSeparator/>
      </w:r>
    </w:p>
  </w:endnote>
  <w:endnote w:id="1">
    <w:p w14:paraId="00145277" w14:textId="4ED4688B" w:rsidR="00EF0B07" w:rsidRPr="00384B68" w:rsidRDefault="00EF0B07" w:rsidP="00384B68">
      <w:pPr>
        <w:pStyle w:val="EndnoteText"/>
        <w:spacing w:line="276" w:lineRule="auto"/>
        <w:rPr>
          <w:rFonts w:asciiTheme="majorBidi" w:hAnsiTheme="majorBidi" w:cstheme="majorBidi"/>
          <w:color w:val="000000"/>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hAnsiTheme="majorBidi" w:cstheme="majorBidi"/>
          <w:color w:val="000000"/>
          <w:sz w:val="24"/>
          <w:szCs w:val="24"/>
        </w:rPr>
        <w:t xml:space="preserve">The </w:t>
      </w:r>
      <w:r w:rsidRPr="00384B68">
        <w:rPr>
          <w:rFonts w:asciiTheme="majorBidi" w:hAnsiTheme="majorBidi" w:cstheme="majorBidi"/>
          <w:color w:val="000000"/>
          <w:sz w:val="24"/>
          <w:szCs w:val="24"/>
        </w:rPr>
        <w:t>main</w:t>
      </w:r>
      <w:r w:rsidRPr="00384B68">
        <w:rPr>
          <w:rFonts w:asciiTheme="majorBidi" w:hAnsiTheme="majorBidi" w:cstheme="majorBidi"/>
          <w:color w:val="000000"/>
          <w:sz w:val="24"/>
          <w:szCs w:val="24"/>
        </w:rPr>
        <w:t xml:space="preserve"> idea of the source is on the continued growth in the use of virtual health care by use of mobile devices </w:t>
      </w:r>
    </w:p>
  </w:endnote>
  <w:endnote w:id="2">
    <w:p w14:paraId="32E1BAE5" w14:textId="77673E78" w:rsidR="00E763BE" w:rsidRPr="00384B68" w:rsidRDefault="00E763BE"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source is</w:t>
      </w:r>
      <w:r w:rsidRPr="00384B68">
        <w:rPr>
          <w:rFonts w:asciiTheme="majorBidi" w:eastAsia="Times New Roman" w:hAnsiTheme="majorBidi" w:cstheme="majorBidi"/>
          <w:color w:val="212121"/>
          <w:sz w:val="24"/>
          <w:szCs w:val="24"/>
        </w:rPr>
        <w:t xml:space="preserve"> </w:t>
      </w:r>
      <w:r w:rsidRPr="00384B68">
        <w:rPr>
          <w:rFonts w:asciiTheme="majorBidi" w:eastAsia="Times New Roman" w:hAnsiTheme="majorBidi" w:cstheme="majorBidi"/>
          <w:color w:val="212121"/>
          <w:sz w:val="24"/>
          <w:szCs w:val="24"/>
        </w:rPr>
        <w:t>demonstrat</w:t>
      </w:r>
      <w:r w:rsidRPr="00384B68">
        <w:rPr>
          <w:rFonts w:asciiTheme="majorBidi" w:eastAsia="Times New Roman" w:hAnsiTheme="majorBidi" w:cstheme="majorBidi"/>
          <w:color w:val="212121"/>
          <w:sz w:val="24"/>
          <w:szCs w:val="24"/>
        </w:rPr>
        <w:t xml:space="preserve">ing </w:t>
      </w:r>
      <w:r w:rsidRPr="00384B68">
        <w:rPr>
          <w:rFonts w:asciiTheme="majorBidi" w:eastAsia="Times New Roman" w:hAnsiTheme="majorBidi" w:cstheme="majorBidi"/>
          <w:color w:val="212121"/>
          <w:sz w:val="24"/>
          <w:szCs w:val="24"/>
        </w:rPr>
        <w:t>how health services linked together with lifestyle coaching can work out to provide real-time support towards the individuals suffering from type 2 diabetes</w:t>
      </w:r>
    </w:p>
  </w:endnote>
  <w:endnote w:id="3">
    <w:p w14:paraId="6FE048B1" w14:textId="634CF128" w:rsidR="00A32FEB" w:rsidRPr="00384B68" w:rsidRDefault="00A32FEB"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 xml:space="preserve">The </w:t>
      </w:r>
      <w:r w:rsidRPr="00384B68">
        <w:rPr>
          <w:rFonts w:asciiTheme="majorBidi" w:eastAsia="Times New Roman" w:hAnsiTheme="majorBidi" w:cstheme="majorBidi"/>
          <w:color w:val="212121"/>
          <w:sz w:val="24"/>
          <w:szCs w:val="24"/>
        </w:rPr>
        <w:t>source</w:t>
      </w:r>
      <w:r w:rsidRPr="00384B68">
        <w:rPr>
          <w:rFonts w:asciiTheme="majorBidi" w:eastAsia="Times New Roman" w:hAnsiTheme="majorBidi" w:cstheme="majorBidi"/>
          <w:color w:val="212121"/>
          <w:sz w:val="24"/>
          <w:szCs w:val="24"/>
        </w:rPr>
        <w:t xml:space="preserve"> analysis </w:t>
      </w:r>
      <w:r w:rsidRPr="00384B68">
        <w:rPr>
          <w:rFonts w:asciiTheme="majorBidi" w:hAnsiTheme="majorBidi" w:cstheme="majorBidi"/>
          <w:color w:val="212121"/>
          <w:sz w:val="24"/>
          <w:szCs w:val="24"/>
          <w:shd w:val="clear" w:color="auto" w:fill="FFFFFF"/>
        </w:rPr>
        <w:t>about new graduate nurses undertaking conversion to practice massive tasks in the countryside and isolated locations.</w:t>
      </w:r>
    </w:p>
  </w:endnote>
  <w:endnote w:id="4">
    <w:p w14:paraId="054673D7" w14:textId="1EB5C4F0" w:rsidR="00F758AE" w:rsidRPr="00384B68" w:rsidRDefault="00F758AE"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The source discuses </w:t>
      </w:r>
      <w:r w:rsidRPr="00384B68">
        <w:rPr>
          <w:rFonts w:asciiTheme="majorBidi" w:eastAsia="Times New Roman" w:hAnsiTheme="majorBidi" w:cstheme="majorBidi"/>
          <w:color w:val="212121"/>
          <w:sz w:val="24"/>
          <w:szCs w:val="24"/>
        </w:rPr>
        <w:t>historical and present trends in applications of residency and</w:t>
      </w:r>
      <w:r w:rsidRPr="00384B68">
        <w:rPr>
          <w:rFonts w:asciiTheme="majorBidi" w:eastAsia="Times New Roman" w:hAnsiTheme="majorBidi" w:cstheme="majorBidi"/>
          <w:color w:val="212121"/>
          <w:sz w:val="24"/>
          <w:szCs w:val="24"/>
        </w:rPr>
        <w:t xml:space="preserve"> how they </w:t>
      </w:r>
      <w:r w:rsidR="00AE0C28" w:rsidRPr="00384B68">
        <w:rPr>
          <w:rFonts w:asciiTheme="majorBidi" w:eastAsia="Times New Roman" w:hAnsiTheme="majorBidi" w:cstheme="majorBidi"/>
          <w:color w:val="212121"/>
          <w:sz w:val="24"/>
          <w:szCs w:val="24"/>
        </w:rPr>
        <w:t>have influenced</w:t>
      </w:r>
      <w:r w:rsidRPr="00384B68">
        <w:rPr>
          <w:rFonts w:asciiTheme="majorBidi" w:eastAsia="Times New Roman" w:hAnsiTheme="majorBidi" w:cstheme="majorBidi"/>
          <w:color w:val="212121"/>
          <w:sz w:val="24"/>
          <w:szCs w:val="24"/>
        </w:rPr>
        <w:t xml:space="preserve"> the effectiveness of finding a position</w:t>
      </w:r>
    </w:p>
  </w:endnote>
  <w:endnote w:id="5">
    <w:p w14:paraId="076A4616" w14:textId="4D240487" w:rsidR="00D1167A" w:rsidRPr="00384B68" w:rsidRDefault="00D1167A"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hAnsiTheme="majorBidi" w:cstheme="majorBidi"/>
          <w:sz w:val="24"/>
          <w:szCs w:val="24"/>
        </w:rPr>
        <w:t>The</w:t>
      </w:r>
      <w:r w:rsidRPr="00384B68">
        <w:rPr>
          <w:rFonts w:asciiTheme="majorBidi" w:hAnsiTheme="majorBidi" w:cstheme="majorBidi"/>
          <w:sz w:val="24"/>
          <w:szCs w:val="24"/>
        </w:rPr>
        <w:t xml:space="preserve"> article </w:t>
      </w:r>
      <w:r w:rsidRPr="00384B68">
        <w:rPr>
          <w:rFonts w:asciiTheme="majorBidi" w:hAnsiTheme="majorBidi" w:cstheme="majorBidi"/>
          <w:sz w:val="24"/>
          <w:szCs w:val="24"/>
        </w:rPr>
        <w:t>examine</w:t>
      </w:r>
      <w:r w:rsidR="00985753" w:rsidRPr="00384B68">
        <w:rPr>
          <w:rFonts w:asciiTheme="majorBidi" w:hAnsiTheme="majorBidi" w:cstheme="majorBidi"/>
          <w:sz w:val="24"/>
          <w:szCs w:val="24"/>
        </w:rPr>
        <w:t>s</w:t>
      </w:r>
      <w:r w:rsidRPr="00384B68">
        <w:rPr>
          <w:rFonts w:asciiTheme="majorBidi" w:hAnsiTheme="majorBidi" w:cstheme="majorBidi"/>
          <w:sz w:val="24"/>
          <w:szCs w:val="24"/>
        </w:rPr>
        <w:t xml:space="preserve"> the evolving tendencies in pediatric populations as part of a systematic analysis of pieces of literature</w:t>
      </w:r>
      <w:r w:rsidRPr="00384B68">
        <w:rPr>
          <w:rFonts w:asciiTheme="majorBidi" w:hAnsiTheme="majorBidi" w:cstheme="majorBidi"/>
          <w:sz w:val="24"/>
          <w:szCs w:val="24"/>
        </w:rPr>
        <w:t xml:space="preserve"> </w:t>
      </w:r>
    </w:p>
  </w:endnote>
  <w:endnote w:id="6">
    <w:p w14:paraId="71B551A6" w14:textId="50DA64AA" w:rsidR="000B6789" w:rsidRPr="00384B68" w:rsidRDefault="000B6789" w:rsidP="00384B68">
      <w:pPr>
        <w:pStyle w:val="EndnoteText"/>
        <w:spacing w:line="276" w:lineRule="auto"/>
        <w:rPr>
          <w:rFonts w:asciiTheme="majorBidi" w:hAnsiTheme="majorBidi" w:cstheme="majorBidi"/>
          <w:bCs/>
          <w:iCs/>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The sources </w:t>
      </w:r>
      <w:r w:rsidR="00AE0C28" w:rsidRPr="00384B68">
        <w:rPr>
          <w:rFonts w:asciiTheme="majorBidi" w:hAnsiTheme="majorBidi" w:cstheme="majorBidi"/>
          <w:sz w:val="24"/>
          <w:szCs w:val="24"/>
        </w:rPr>
        <w:t>are</w:t>
      </w:r>
      <w:r w:rsidRPr="00384B68">
        <w:rPr>
          <w:rFonts w:asciiTheme="majorBidi" w:hAnsiTheme="majorBidi" w:cstheme="majorBidi"/>
          <w:sz w:val="24"/>
          <w:szCs w:val="24"/>
        </w:rPr>
        <w:t xml:space="preserve"> addressing </w:t>
      </w:r>
      <w:r w:rsidRPr="00384B68">
        <w:rPr>
          <w:rFonts w:asciiTheme="majorBidi" w:eastAsia="Times New Roman" w:hAnsiTheme="majorBidi" w:cstheme="majorBidi"/>
          <w:bCs/>
          <w:iCs/>
          <w:color w:val="212121"/>
          <w:sz w:val="24"/>
          <w:szCs w:val="24"/>
        </w:rPr>
        <w:t>Demarcating research and treatment</w:t>
      </w:r>
      <w:r w:rsidRPr="00384B68">
        <w:rPr>
          <w:rFonts w:asciiTheme="majorBidi" w:eastAsia="Times New Roman" w:hAnsiTheme="majorBidi" w:cstheme="majorBidi"/>
          <w:bCs/>
          <w:iCs/>
          <w:color w:val="212121"/>
          <w:sz w:val="24"/>
          <w:szCs w:val="24"/>
        </w:rPr>
        <w:t xml:space="preserve"> and</w:t>
      </w:r>
      <w:r w:rsidRPr="00384B68">
        <w:rPr>
          <w:rFonts w:asciiTheme="majorBidi" w:eastAsia="Times New Roman" w:hAnsiTheme="majorBidi" w:cstheme="majorBidi"/>
          <w:bCs/>
          <w:iCs/>
          <w:color w:val="212121"/>
          <w:sz w:val="24"/>
          <w:szCs w:val="24"/>
        </w:rPr>
        <w:t xml:space="preserve"> analysis of the ethics of clinical research</w:t>
      </w:r>
    </w:p>
  </w:endnote>
  <w:endnote w:id="7">
    <w:p w14:paraId="1C49F57F" w14:textId="12699434" w:rsidR="00022372" w:rsidRPr="00384B68" w:rsidRDefault="00022372"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article is based on the idea of ascertaining standard knowledge, discernments concerning nanotechnology, and the approaches among learners on dermatology</w:t>
      </w:r>
      <w:r w:rsidRPr="00384B68">
        <w:rPr>
          <w:rFonts w:asciiTheme="majorBidi" w:eastAsia="Times New Roman" w:hAnsiTheme="majorBidi" w:cstheme="majorBidi"/>
          <w:color w:val="212121"/>
          <w:sz w:val="24"/>
          <w:szCs w:val="24"/>
        </w:rPr>
        <w:t xml:space="preserve"> </w:t>
      </w:r>
    </w:p>
  </w:endnote>
  <w:endnote w:id="8">
    <w:p w14:paraId="2A3F6FD4" w14:textId="67E5C9E0" w:rsidR="00022372" w:rsidRPr="00384B68" w:rsidRDefault="00022372"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article seeks to weigh the remunerations of computer tomography to patients with crucial palmar hyperhidrosis relative to wellbeing, the fulfilment of a patient, and both short-term and long-term efficacy</w:t>
      </w:r>
    </w:p>
  </w:endnote>
  <w:endnote w:id="9">
    <w:p w14:paraId="3116035A" w14:textId="757E8963" w:rsidR="008D2BAE" w:rsidRPr="00384B68" w:rsidRDefault="008D2BAE"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hAnsiTheme="majorBidi" w:cstheme="majorBidi"/>
          <w:sz w:val="24"/>
          <w:szCs w:val="24"/>
          <w:lang w:val="en-GB"/>
        </w:rPr>
        <w:t xml:space="preserve">The source talks about the usefulness of </w:t>
      </w:r>
      <w:r w:rsidRPr="00384B68">
        <w:rPr>
          <w:rFonts w:asciiTheme="majorBidi" w:eastAsia="Times New Roman" w:hAnsiTheme="majorBidi" w:cstheme="majorBidi"/>
          <w:color w:val="212121"/>
          <w:sz w:val="24"/>
          <w:szCs w:val="24"/>
        </w:rPr>
        <w:t>radiological gadget in diagnostic radiology</w:t>
      </w:r>
    </w:p>
  </w:endnote>
  <w:endnote w:id="10">
    <w:p w14:paraId="675226C5" w14:textId="7FF1115C" w:rsidR="006C1D5D" w:rsidRPr="00384B68" w:rsidRDefault="006C1D5D" w:rsidP="00384B68">
      <w:pPr>
        <w:pStyle w:val="EndnoteText"/>
        <w:spacing w:line="276" w:lineRule="auto"/>
        <w:rPr>
          <w:rFonts w:asciiTheme="majorBidi" w:hAnsiTheme="majorBidi" w:cstheme="majorBidi"/>
          <w:color w:val="212121"/>
          <w:sz w:val="24"/>
          <w:szCs w:val="24"/>
          <w:shd w:val="clear" w:color="auto" w:fill="FFFFFF"/>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hAnsiTheme="majorBidi" w:cstheme="majorBidi"/>
          <w:sz w:val="24"/>
          <w:szCs w:val="24"/>
          <w:lang w:val="en-GB"/>
        </w:rPr>
        <w:t xml:space="preserve"> </w:t>
      </w:r>
      <w:r w:rsidRPr="00384B68">
        <w:rPr>
          <w:rFonts w:asciiTheme="majorBidi" w:hAnsiTheme="majorBidi" w:cstheme="majorBidi"/>
          <w:color w:val="212121"/>
          <w:sz w:val="24"/>
          <w:szCs w:val="24"/>
          <w:shd w:val="clear" w:color="auto" w:fill="FFFFFF"/>
        </w:rPr>
        <w:t xml:space="preserve">The article </w:t>
      </w:r>
      <w:r w:rsidRPr="00384B68">
        <w:rPr>
          <w:rFonts w:asciiTheme="majorBidi" w:hAnsiTheme="majorBidi" w:cstheme="majorBidi"/>
          <w:color w:val="212121"/>
          <w:sz w:val="24"/>
          <w:szCs w:val="24"/>
          <w:shd w:val="clear" w:color="auto" w:fill="FFFFFF"/>
        </w:rPr>
        <w:t xml:space="preserve">is focusing on the use of </w:t>
      </w:r>
      <w:r w:rsidRPr="00384B68">
        <w:rPr>
          <w:rFonts w:asciiTheme="majorBidi" w:hAnsiTheme="majorBidi" w:cstheme="majorBidi"/>
          <w:color w:val="212121"/>
          <w:sz w:val="24"/>
          <w:szCs w:val="24"/>
          <w:shd w:val="clear" w:color="auto" w:fill="FFFFFF"/>
        </w:rPr>
        <w:t>3D area aided by computer calculation systems.</w:t>
      </w:r>
    </w:p>
  </w:endnote>
  <w:endnote w:id="11">
    <w:p w14:paraId="00F3C0E9" w14:textId="1CD55AA6" w:rsidR="006525DC" w:rsidRPr="00384B68" w:rsidRDefault="006525DC"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The source is addressing issues to do with </w:t>
      </w:r>
      <w:r w:rsidRPr="00384B68">
        <w:rPr>
          <w:rFonts w:asciiTheme="majorBidi" w:eastAsia="Times New Roman" w:hAnsiTheme="majorBidi" w:cstheme="majorBidi"/>
          <w:color w:val="212121"/>
          <w:sz w:val="24"/>
          <w:szCs w:val="24"/>
        </w:rPr>
        <w:t>the effectiveness of radiology in the analysis of calciphylaxis</w:t>
      </w:r>
    </w:p>
  </w:endnote>
  <w:endnote w:id="12">
    <w:p w14:paraId="632CD215" w14:textId="4CB9F9B1" w:rsidR="00E52410" w:rsidRPr="00384B68" w:rsidRDefault="00E52410"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article involves the study of chemical combinations of Ca-P that is produced through PEO</w:t>
      </w:r>
    </w:p>
    <w:p w14:paraId="15ACDCB6" w14:textId="77777777" w:rsidR="00E52410" w:rsidRPr="00384B68" w:rsidRDefault="00E52410" w:rsidP="00384B68">
      <w:pPr>
        <w:pStyle w:val="EndnoteText"/>
        <w:spacing w:line="276" w:lineRule="auto"/>
        <w:rPr>
          <w:rFonts w:asciiTheme="majorBidi" w:hAnsiTheme="majorBidi" w:cstheme="majorBidi"/>
          <w:sz w:val="24"/>
          <w:szCs w:val="24"/>
          <w:lang w:val="en-GB"/>
        </w:rPr>
      </w:pPr>
    </w:p>
  </w:endnote>
  <w:endnote w:id="13">
    <w:p w14:paraId="09058557" w14:textId="25807C9C" w:rsidR="00E75B55" w:rsidRPr="00384B68" w:rsidRDefault="00E75B55" w:rsidP="00384B68">
      <w:pPr>
        <w:pStyle w:val="EndnoteText"/>
        <w:spacing w:line="276" w:lineRule="auto"/>
        <w:rPr>
          <w:rFonts w:asciiTheme="majorBidi" w:hAnsiTheme="majorBidi" w:cstheme="majorBidi"/>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hAnsiTheme="majorBidi" w:cstheme="majorBidi"/>
          <w:sz w:val="24"/>
          <w:szCs w:val="24"/>
        </w:rPr>
        <w:t>The main idea of this source to assess the providers and users of virtual visits and gauging the reasons specified by the patients for usage and assess the effect of virtual visits on entire use of primary care and evaluating costs</w:t>
      </w:r>
    </w:p>
    <w:p w14:paraId="4D394456" w14:textId="77777777" w:rsidR="00E75B55" w:rsidRPr="00384B68" w:rsidRDefault="00E75B55" w:rsidP="00384B68">
      <w:pPr>
        <w:pStyle w:val="EndnoteText"/>
        <w:spacing w:line="276" w:lineRule="auto"/>
        <w:rPr>
          <w:rFonts w:asciiTheme="majorBidi" w:hAnsiTheme="majorBidi" w:cstheme="majorBidi"/>
          <w:sz w:val="24"/>
          <w:szCs w:val="24"/>
          <w:lang w:val="en-GB"/>
        </w:rPr>
      </w:pPr>
    </w:p>
  </w:endnote>
  <w:endnote w:id="14">
    <w:p w14:paraId="4AA3AE22" w14:textId="016D5725" w:rsidR="00996409" w:rsidRPr="00384B68" w:rsidRDefault="00996409"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entire article entirely assesses the spectrum as well as the incidence of abnormal chest multidetector calculated tomography discoveries in Behcet’s diseases.</w:t>
      </w:r>
    </w:p>
    <w:p w14:paraId="5AB4D7BE" w14:textId="77777777" w:rsidR="00996409" w:rsidRPr="00384B68" w:rsidRDefault="00996409" w:rsidP="00384B68">
      <w:pPr>
        <w:pStyle w:val="EndnoteText"/>
        <w:spacing w:line="276" w:lineRule="auto"/>
        <w:rPr>
          <w:rFonts w:asciiTheme="majorBidi" w:hAnsiTheme="majorBidi" w:cstheme="majorBidi"/>
          <w:sz w:val="24"/>
          <w:szCs w:val="24"/>
          <w:lang w:val="en-GB"/>
        </w:rPr>
      </w:pPr>
    </w:p>
  </w:endnote>
  <w:endnote w:id="15">
    <w:p w14:paraId="3CCF2CFB" w14:textId="085D2763" w:rsidR="002E6C87" w:rsidRPr="00384B68" w:rsidRDefault="002E6C87" w:rsidP="00384B68">
      <w:pPr>
        <w:pStyle w:val="EndnoteText"/>
        <w:spacing w:line="276" w:lineRule="auto"/>
        <w:rPr>
          <w:rFonts w:asciiTheme="majorBidi" w:hAnsiTheme="majorBidi" w:cstheme="majorBidi"/>
          <w:color w:val="212121"/>
          <w:sz w:val="24"/>
          <w:szCs w:val="24"/>
          <w:shd w:val="clear" w:color="auto" w:fill="FFFFFF"/>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 xml:space="preserve">The study </w:t>
      </w:r>
      <w:r w:rsidRPr="00384B68">
        <w:rPr>
          <w:rFonts w:asciiTheme="majorBidi" w:eastAsia="Times New Roman" w:hAnsiTheme="majorBidi" w:cstheme="majorBidi"/>
          <w:color w:val="212121"/>
          <w:sz w:val="24"/>
          <w:szCs w:val="24"/>
        </w:rPr>
        <w:t xml:space="preserve">is </w:t>
      </w:r>
      <w:r w:rsidRPr="00384B68">
        <w:rPr>
          <w:rFonts w:asciiTheme="majorBidi" w:eastAsia="Times New Roman" w:hAnsiTheme="majorBidi" w:cstheme="majorBidi"/>
          <w:color w:val="212121"/>
          <w:sz w:val="24"/>
          <w:szCs w:val="24"/>
        </w:rPr>
        <w:t>analyz</w:t>
      </w:r>
      <w:r w:rsidRPr="00384B68">
        <w:rPr>
          <w:rFonts w:asciiTheme="majorBidi" w:eastAsia="Times New Roman" w:hAnsiTheme="majorBidi" w:cstheme="majorBidi"/>
          <w:color w:val="212121"/>
          <w:sz w:val="24"/>
          <w:szCs w:val="24"/>
        </w:rPr>
        <w:t>ing</w:t>
      </w:r>
      <w:r w:rsidRPr="00384B68">
        <w:rPr>
          <w:rFonts w:asciiTheme="majorBidi" w:eastAsia="Times New Roman" w:hAnsiTheme="majorBidi" w:cstheme="majorBidi"/>
          <w:color w:val="212121"/>
          <w:sz w:val="24"/>
          <w:szCs w:val="24"/>
        </w:rPr>
        <w:t xml:space="preserve"> the tendencies in </w:t>
      </w:r>
      <w:r w:rsidRPr="00384B68">
        <w:rPr>
          <w:rFonts w:asciiTheme="majorBidi" w:hAnsiTheme="majorBidi" w:cstheme="majorBidi"/>
          <w:color w:val="212121"/>
          <w:sz w:val="24"/>
          <w:szCs w:val="24"/>
          <w:shd w:val="clear" w:color="auto" w:fill="FFFFFF"/>
        </w:rPr>
        <w:t>stand-alone primary clinical years and the change concerning the definite residencies that are currently being carried out in further specialties</w:t>
      </w:r>
    </w:p>
    <w:p w14:paraId="78BCADC5" w14:textId="77777777" w:rsidR="002E6C87" w:rsidRPr="00384B68" w:rsidRDefault="002E6C87" w:rsidP="00384B68">
      <w:pPr>
        <w:pStyle w:val="EndnoteText"/>
        <w:spacing w:line="276" w:lineRule="auto"/>
        <w:rPr>
          <w:rFonts w:asciiTheme="majorBidi" w:hAnsiTheme="majorBidi" w:cstheme="majorBidi"/>
          <w:sz w:val="24"/>
          <w:szCs w:val="24"/>
          <w:lang w:val="en-GB"/>
        </w:rPr>
      </w:pPr>
    </w:p>
  </w:endnote>
  <w:endnote w:id="16">
    <w:p w14:paraId="3A011EAE" w14:textId="09052EA8" w:rsidR="00761DC9" w:rsidRPr="00384B68" w:rsidRDefault="00761DC9"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article is designed to provide a description of both developments as well as the implementation of a Pacific medical mentoring program</w:t>
      </w:r>
      <w:r w:rsidRPr="00384B68">
        <w:rPr>
          <w:rFonts w:asciiTheme="majorBidi" w:eastAsia="Times New Roman" w:hAnsiTheme="majorBidi" w:cstheme="majorBidi"/>
          <w:color w:val="212121"/>
          <w:sz w:val="24"/>
          <w:szCs w:val="24"/>
        </w:rPr>
        <w:t xml:space="preserve"> </w:t>
      </w:r>
    </w:p>
  </w:endnote>
  <w:endnote w:id="17">
    <w:p w14:paraId="31145F61" w14:textId="28108786" w:rsidR="00BD0AF9" w:rsidRPr="00384B68" w:rsidRDefault="00BD0AF9"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hAnsiTheme="majorBidi" w:cstheme="majorBidi"/>
          <w:color w:val="212121"/>
          <w:sz w:val="24"/>
          <w:szCs w:val="24"/>
          <w:shd w:val="clear" w:color="auto" w:fill="FFFFFF"/>
        </w:rPr>
        <w:t xml:space="preserve">The piece analysis </w:t>
      </w:r>
      <w:r w:rsidR="00AE0C28" w:rsidRPr="00384B68">
        <w:rPr>
          <w:rFonts w:asciiTheme="majorBidi" w:hAnsiTheme="majorBidi" w:cstheme="majorBidi"/>
          <w:color w:val="212121"/>
          <w:sz w:val="24"/>
          <w:szCs w:val="24"/>
          <w:shd w:val="clear" w:color="auto" w:fill="FFFFFF"/>
        </w:rPr>
        <w:t>issues concerning</w:t>
      </w:r>
      <w:r w:rsidRPr="00384B68">
        <w:rPr>
          <w:rFonts w:asciiTheme="majorBidi" w:hAnsiTheme="majorBidi" w:cstheme="majorBidi"/>
          <w:color w:val="212121"/>
          <w:sz w:val="24"/>
          <w:szCs w:val="24"/>
          <w:shd w:val="clear" w:color="auto" w:fill="FFFFFF"/>
        </w:rPr>
        <w:t xml:space="preserve"> the portion of patients from the united states that lack the preliminary care providence</w:t>
      </w:r>
      <w:r w:rsidRPr="00384B68">
        <w:rPr>
          <w:rFonts w:asciiTheme="majorBidi" w:hAnsiTheme="majorBidi" w:cstheme="majorBidi"/>
          <w:color w:val="212121"/>
          <w:sz w:val="24"/>
          <w:szCs w:val="24"/>
          <w:shd w:val="clear" w:color="auto" w:fill="FFFFFF"/>
        </w:rPr>
        <w:t xml:space="preserve"> </w:t>
      </w:r>
    </w:p>
  </w:endnote>
  <w:endnote w:id="18">
    <w:p w14:paraId="6993824A" w14:textId="08EEF4C1" w:rsidR="00603860" w:rsidRPr="00384B68" w:rsidRDefault="00603860"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main idea of the piece is to evaluate and give a detailed analysis of various ways in which the surgeons use to communicate with bedside caregivers during conducting a surgery controlled by a robot</w:t>
      </w:r>
    </w:p>
    <w:p w14:paraId="6E7B3D63" w14:textId="77777777" w:rsidR="00B36123" w:rsidRPr="00384B68" w:rsidRDefault="00B36123" w:rsidP="00384B68">
      <w:pPr>
        <w:pStyle w:val="EndnoteText"/>
        <w:spacing w:line="276" w:lineRule="auto"/>
        <w:rPr>
          <w:rFonts w:asciiTheme="majorBidi" w:hAnsiTheme="majorBidi" w:cstheme="majorBidi"/>
          <w:sz w:val="24"/>
          <w:szCs w:val="24"/>
          <w:lang w:val="en-GB"/>
        </w:rPr>
      </w:pPr>
    </w:p>
  </w:endnote>
  <w:endnote w:id="19">
    <w:p w14:paraId="51432D63" w14:textId="5AE05A5B" w:rsidR="00EE5930" w:rsidRPr="00384B68" w:rsidRDefault="00EE5930" w:rsidP="00384B68">
      <w:pPr>
        <w:pStyle w:val="EndnoteText"/>
        <w:spacing w:line="276" w:lineRule="auto"/>
        <w:rPr>
          <w:rFonts w:asciiTheme="majorBidi" w:hAnsiTheme="majorBidi" w:cstheme="majorBidi"/>
          <w:bCs/>
          <w:iCs/>
          <w:color w:val="000000"/>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hAnsiTheme="majorBidi" w:cstheme="majorBidi"/>
          <w:sz w:val="24"/>
          <w:szCs w:val="24"/>
        </w:rPr>
        <w:t>Th</w:t>
      </w:r>
      <w:r w:rsidRPr="00384B68">
        <w:rPr>
          <w:rFonts w:asciiTheme="majorBidi" w:hAnsiTheme="majorBidi" w:cstheme="majorBidi"/>
          <w:sz w:val="24"/>
          <w:szCs w:val="24"/>
        </w:rPr>
        <w:t>is</w:t>
      </w:r>
      <w:r w:rsidRPr="00384B68">
        <w:rPr>
          <w:rFonts w:asciiTheme="majorBidi" w:hAnsiTheme="majorBidi" w:cstheme="majorBidi"/>
          <w:sz w:val="24"/>
          <w:szCs w:val="24"/>
        </w:rPr>
        <w:t xml:space="preserve"> source</w:t>
      </w:r>
      <w:r w:rsidRPr="00384B68">
        <w:rPr>
          <w:rFonts w:asciiTheme="majorBidi" w:hAnsiTheme="majorBidi" w:cstheme="majorBidi"/>
          <w:sz w:val="24"/>
          <w:szCs w:val="24"/>
        </w:rPr>
        <w:t xml:space="preserve"> </w:t>
      </w:r>
      <w:r w:rsidR="00AE0C28" w:rsidRPr="00384B68">
        <w:rPr>
          <w:rFonts w:asciiTheme="majorBidi" w:hAnsiTheme="majorBidi" w:cstheme="majorBidi"/>
          <w:sz w:val="24"/>
          <w:szCs w:val="24"/>
        </w:rPr>
        <w:t>giving an</w:t>
      </w:r>
      <w:r w:rsidRPr="00384B68">
        <w:rPr>
          <w:rFonts w:asciiTheme="majorBidi" w:hAnsiTheme="majorBidi" w:cstheme="majorBidi"/>
          <w:sz w:val="24"/>
          <w:szCs w:val="24"/>
        </w:rPr>
        <w:t xml:space="preserve"> analysis of features of remote </w:t>
      </w:r>
      <w:r w:rsidR="00FC4E47" w:rsidRPr="00384B68">
        <w:rPr>
          <w:rFonts w:asciiTheme="majorBidi" w:hAnsiTheme="majorBidi" w:cstheme="majorBidi"/>
          <w:sz w:val="24"/>
          <w:szCs w:val="24"/>
        </w:rPr>
        <w:t>T</w:t>
      </w:r>
      <w:r w:rsidRPr="00384B68">
        <w:rPr>
          <w:rFonts w:asciiTheme="majorBidi" w:hAnsiTheme="majorBidi" w:cstheme="majorBidi"/>
          <w:sz w:val="24"/>
          <w:szCs w:val="24"/>
        </w:rPr>
        <w:t>elevisits</w:t>
      </w:r>
      <w:r w:rsidRPr="00384B68">
        <w:rPr>
          <w:rFonts w:asciiTheme="majorBidi" w:hAnsiTheme="majorBidi" w:cstheme="majorBidi"/>
          <w:sz w:val="24"/>
          <w:szCs w:val="24"/>
        </w:rPr>
        <w:t xml:space="preserve"> used in healthcare and </w:t>
      </w:r>
      <w:r w:rsidRPr="00384B68">
        <w:rPr>
          <w:rFonts w:asciiTheme="majorBidi" w:hAnsiTheme="majorBidi" w:cstheme="majorBidi"/>
          <w:b/>
          <w:i/>
          <w:color w:val="000000"/>
          <w:sz w:val="24"/>
          <w:szCs w:val="24"/>
        </w:rPr>
        <w:t xml:space="preserve">Impact </w:t>
      </w:r>
      <w:r w:rsidR="00AE0C28" w:rsidRPr="00384B68">
        <w:rPr>
          <w:rFonts w:asciiTheme="majorBidi" w:hAnsiTheme="majorBidi" w:cstheme="majorBidi"/>
          <w:bCs/>
          <w:iCs/>
          <w:color w:val="000000"/>
          <w:sz w:val="24"/>
          <w:szCs w:val="24"/>
        </w:rPr>
        <w:t>their use</w:t>
      </w:r>
      <w:r w:rsidRPr="00384B68">
        <w:rPr>
          <w:rFonts w:asciiTheme="majorBidi" w:hAnsiTheme="majorBidi" w:cstheme="majorBidi"/>
          <w:bCs/>
          <w:iCs/>
          <w:color w:val="000000"/>
          <w:sz w:val="24"/>
          <w:szCs w:val="24"/>
        </w:rPr>
        <w:t xml:space="preserve"> </w:t>
      </w:r>
      <w:r w:rsidR="00AE0C28" w:rsidRPr="00384B68">
        <w:rPr>
          <w:rFonts w:asciiTheme="majorBidi" w:hAnsiTheme="majorBidi" w:cstheme="majorBidi"/>
          <w:bCs/>
          <w:iCs/>
          <w:color w:val="000000"/>
          <w:sz w:val="24"/>
          <w:szCs w:val="24"/>
        </w:rPr>
        <w:t>in hospital</w:t>
      </w:r>
      <w:r w:rsidRPr="00384B68">
        <w:rPr>
          <w:rFonts w:asciiTheme="majorBidi" w:hAnsiTheme="majorBidi" w:cstheme="majorBidi"/>
          <w:bCs/>
          <w:iCs/>
          <w:color w:val="000000"/>
          <w:sz w:val="24"/>
          <w:szCs w:val="24"/>
        </w:rPr>
        <w:t xml:space="preserve"> emergency department</w:t>
      </w:r>
    </w:p>
    <w:p w14:paraId="5A09B539" w14:textId="77777777" w:rsidR="00571385" w:rsidRPr="00384B68" w:rsidRDefault="00571385" w:rsidP="00384B68">
      <w:pPr>
        <w:pStyle w:val="EndnoteText"/>
        <w:spacing w:line="276" w:lineRule="auto"/>
        <w:rPr>
          <w:rFonts w:asciiTheme="majorBidi" w:hAnsiTheme="majorBidi" w:cstheme="majorBidi"/>
          <w:bCs/>
          <w:iCs/>
          <w:sz w:val="24"/>
          <w:szCs w:val="24"/>
          <w:lang w:val="en-GB"/>
        </w:rPr>
      </w:pPr>
    </w:p>
  </w:endnote>
  <w:endnote w:id="20">
    <w:p w14:paraId="684186D2" w14:textId="6ED51CE2" w:rsidR="006B74BC" w:rsidRPr="00384B68" w:rsidRDefault="006B74BC"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source seeks to explore the extent and contributors to the disparity of gender in the faculty positions of academic dermatology, research, and leadership</w:t>
      </w:r>
      <w:r w:rsidR="00012D8D" w:rsidRPr="00384B68">
        <w:rPr>
          <w:rFonts w:asciiTheme="majorBidi" w:eastAsia="Times New Roman" w:hAnsiTheme="majorBidi" w:cstheme="majorBidi"/>
          <w:color w:val="212121"/>
          <w:sz w:val="24"/>
          <w:szCs w:val="24"/>
        </w:rPr>
        <w:t xml:space="preserve"> </w:t>
      </w:r>
    </w:p>
    <w:p w14:paraId="00C2054A" w14:textId="77777777" w:rsidR="00012D8D" w:rsidRPr="00384B68" w:rsidRDefault="00012D8D" w:rsidP="00384B68">
      <w:pPr>
        <w:pStyle w:val="EndnoteText"/>
        <w:spacing w:line="276" w:lineRule="auto"/>
        <w:rPr>
          <w:rFonts w:asciiTheme="majorBidi" w:hAnsiTheme="majorBidi" w:cstheme="majorBidi"/>
          <w:sz w:val="24"/>
          <w:szCs w:val="24"/>
          <w:lang w:val="en-GB"/>
        </w:rPr>
      </w:pPr>
    </w:p>
  </w:endnote>
  <w:endnote w:id="21">
    <w:p w14:paraId="04B67239" w14:textId="057E5757" w:rsidR="007A4C0F" w:rsidRPr="00384B68" w:rsidRDefault="007A4C0F"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 xml:space="preserve">The purpose of this source is analyzing the supply of radiologists based on history and seeking to compare to the rest of </w:t>
      </w:r>
      <w:r w:rsidR="00AE0C28" w:rsidRPr="00384B68">
        <w:rPr>
          <w:rFonts w:asciiTheme="majorBidi" w:eastAsia="Times New Roman" w:hAnsiTheme="majorBidi" w:cstheme="majorBidi"/>
          <w:color w:val="212121"/>
          <w:sz w:val="24"/>
          <w:szCs w:val="24"/>
        </w:rPr>
        <w:t>labor</w:t>
      </w:r>
      <w:r w:rsidRPr="00384B68">
        <w:rPr>
          <w:rFonts w:asciiTheme="majorBidi" w:eastAsia="Times New Roman" w:hAnsiTheme="majorBidi" w:cstheme="majorBidi"/>
          <w:color w:val="212121"/>
          <w:sz w:val="24"/>
          <w:szCs w:val="24"/>
        </w:rPr>
        <w:t xml:space="preserve"> markets-medical and non-medical as well as the native and overseas</w:t>
      </w:r>
      <w:r w:rsidRPr="00384B68">
        <w:rPr>
          <w:rFonts w:asciiTheme="majorBidi" w:eastAsia="Times New Roman" w:hAnsiTheme="majorBidi" w:cstheme="majorBidi"/>
          <w:color w:val="212121"/>
          <w:sz w:val="24"/>
          <w:szCs w:val="24"/>
        </w:rPr>
        <w:t xml:space="preserve"> </w:t>
      </w:r>
    </w:p>
  </w:endnote>
  <w:endnote w:id="22">
    <w:p w14:paraId="298BA721" w14:textId="12FC0527" w:rsidR="007A3A3D" w:rsidRPr="00384B68" w:rsidRDefault="007A3A3D"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 It seeks to asses three solutions of telemedicine for low-cost that have the capability to support remote US training with an objective of determining acceptability and feasibility.</w:t>
      </w:r>
    </w:p>
    <w:p w14:paraId="695E6FAC" w14:textId="77777777" w:rsidR="007A3A3D" w:rsidRPr="00384B68" w:rsidRDefault="007A3A3D" w:rsidP="00384B68">
      <w:pPr>
        <w:pStyle w:val="EndnoteText"/>
        <w:spacing w:line="276" w:lineRule="auto"/>
        <w:rPr>
          <w:rFonts w:asciiTheme="majorBidi" w:hAnsiTheme="majorBidi" w:cstheme="majorBidi"/>
          <w:sz w:val="24"/>
          <w:szCs w:val="24"/>
          <w:lang w:val="en-GB"/>
        </w:rPr>
      </w:pPr>
    </w:p>
  </w:endnote>
  <w:endnote w:id="23">
    <w:p w14:paraId="7C4633D0" w14:textId="61A1896E" w:rsidR="00C06A6C" w:rsidRPr="00384B68" w:rsidRDefault="00C06A6C" w:rsidP="00384B68">
      <w:pPr>
        <w:pStyle w:val="EndnoteText"/>
        <w:spacing w:line="276" w:lineRule="auto"/>
        <w:rPr>
          <w:rFonts w:asciiTheme="majorBidi" w:eastAsia="Times New Roman" w:hAnsiTheme="majorBidi" w:cstheme="majorBidi"/>
          <w:color w:val="212121"/>
          <w:sz w:val="24"/>
          <w:szCs w:val="24"/>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 xml:space="preserve">The article analysis by comparing between </w:t>
      </w:r>
      <w:r w:rsidR="00AE0C28" w:rsidRPr="00384B68">
        <w:rPr>
          <w:rFonts w:asciiTheme="majorBidi" w:eastAsia="Times New Roman" w:hAnsiTheme="majorBidi" w:cstheme="majorBidi"/>
          <w:color w:val="212121"/>
          <w:sz w:val="24"/>
          <w:szCs w:val="24"/>
        </w:rPr>
        <w:t>televisits</w:t>
      </w:r>
      <w:r w:rsidRPr="00384B68">
        <w:rPr>
          <w:rFonts w:asciiTheme="majorBidi" w:eastAsia="Times New Roman" w:hAnsiTheme="majorBidi" w:cstheme="majorBidi"/>
          <w:color w:val="212121"/>
          <w:sz w:val="24"/>
          <w:szCs w:val="24"/>
        </w:rPr>
        <w:t xml:space="preserve"> and in-clinic costs, amending for apparent medical usefulness</w:t>
      </w:r>
      <w:r w:rsidRPr="00384B68">
        <w:rPr>
          <w:rFonts w:asciiTheme="majorBidi" w:eastAsia="Times New Roman" w:hAnsiTheme="majorBidi" w:cstheme="majorBidi"/>
          <w:color w:val="212121"/>
          <w:sz w:val="24"/>
          <w:szCs w:val="24"/>
        </w:rPr>
        <w:t xml:space="preserve"> </w:t>
      </w:r>
    </w:p>
    <w:p w14:paraId="38C9D7EB" w14:textId="77777777" w:rsidR="00C06A6C" w:rsidRPr="00384B68" w:rsidRDefault="00C06A6C" w:rsidP="00384B68">
      <w:pPr>
        <w:pStyle w:val="EndnoteText"/>
        <w:spacing w:line="276" w:lineRule="auto"/>
        <w:rPr>
          <w:rFonts w:asciiTheme="majorBidi" w:hAnsiTheme="majorBidi" w:cstheme="majorBidi"/>
          <w:sz w:val="24"/>
          <w:szCs w:val="24"/>
          <w:lang w:val="en-GB"/>
        </w:rPr>
      </w:pPr>
    </w:p>
  </w:endnote>
  <w:endnote w:id="24">
    <w:p w14:paraId="1F39094E" w14:textId="44A68C1A" w:rsidR="00B526D1" w:rsidRPr="00384B68" w:rsidRDefault="00B526D1"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The </w:t>
      </w:r>
      <w:r w:rsidR="00AE0C28" w:rsidRPr="00384B68">
        <w:rPr>
          <w:rFonts w:asciiTheme="majorBidi" w:hAnsiTheme="majorBidi" w:cstheme="majorBidi"/>
          <w:sz w:val="24"/>
          <w:szCs w:val="24"/>
        </w:rPr>
        <w:t xml:space="preserve">source is </w:t>
      </w:r>
      <w:r w:rsidR="00AE0C28" w:rsidRPr="00384B68">
        <w:rPr>
          <w:rFonts w:asciiTheme="majorBidi" w:eastAsia="Times New Roman" w:hAnsiTheme="majorBidi" w:cstheme="majorBidi"/>
          <w:color w:val="212121"/>
          <w:sz w:val="24"/>
          <w:szCs w:val="24"/>
        </w:rPr>
        <w:t>reporting</w:t>
      </w:r>
      <w:r w:rsidRPr="00384B68">
        <w:rPr>
          <w:rFonts w:asciiTheme="majorBidi" w:eastAsia="Times New Roman" w:hAnsiTheme="majorBidi" w:cstheme="majorBidi"/>
          <w:color w:val="212121"/>
          <w:sz w:val="24"/>
          <w:szCs w:val="24"/>
        </w:rPr>
        <w:t xml:space="preserve"> on the experience on usage of video televisits with an objective to make available of supplement care as part and parcel of MGH for individuals with ASL initiative.</w:t>
      </w:r>
    </w:p>
  </w:endnote>
  <w:endnote w:id="25">
    <w:p w14:paraId="06D59112" w14:textId="7253D4B4" w:rsidR="0079530A" w:rsidRPr="00384B68" w:rsidRDefault="0079530A" w:rsidP="00384B68">
      <w:pPr>
        <w:pStyle w:val="EndnoteText"/>
        <w:spacing w:line="276" w:lineRule="auto"/>
        <w:rPr>
          <w:rFonts w:asciiTheme="majorBidi" w:hAnsiTheme="majorBidi" w:cstheme="majorBidi"/>
          <w:sz w:val="24"/>
          <w:szCs w:val="24"/>
          <w:lang w:val="en-GB"/>
        </w:rPr>
      </w:pPr>
      <w:r w:rsidRPr="00384B68">
        <w:rPr>
          <w:rStyle w:val="EndnoteReference"/>
          <w:rFonts w:asciiTheme="majorBidi" w:hAnsiTheme="majorBidi" w:cstheme="majorBidi"/>
          <w:sz w:val="24"/>
          <w:szCs w:val="24"/>
        </w:rPr>
        <w:endnoteRef/>
      </w:r>
      <w:r w:rsidRPr="00384B68">
        <w:rPr>
          <w:rFonts w:asciiTheme="majorBidi" w:hAnsiTheme="majorBidi" w:cstheme="majorBidi"/>
          <w:sz w:val="24"/>
          <w:szCs w:val="24"/>
        </w:rPr>
        <w:t xml:space="preserve"> </w:t>
      </w:r>
      <w:r w:rsidRPr="00384B68">
        <w:rPr>
          <w:rFonts w:asciiTheme="majorBidi" w:eastAsia="Times New Roman" w:hAnsiTheme="majorBidi" w:cstheme="majorBidi"/>
          <w:color w:val="212121"/>
          <w:sz w:val="24"/>
          <w:szCs w:val="24"/>
        </w:rPr>
        <w:t>The article focuses on evaluating the trends based on the use as well as the costs of actinic keratosis devastation, particularly on Medicare patients</w:t>
      </w:r>
      <w:r w:rsidRPr="00384B68">
        <w:rPr>
          <w:rFonts w:asciiTheme="majorBidi" w:eastAsia="Times New Roman" w:hAnsiTheme="majorBidi" w:cstheme="majorBidi"/>
          <w:color w:val="212121"/>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C98D2CE" w14:textId="77777777" w:rsidR="00201D7B" w:rsidRDefault="00201D7B">
      <w:pPr>
        <w:spacing w:after="0" w:line="240" w:lineRule="auto"/>
      </w:pPr>
      <w:r>
        <w:separator/>
      </w:r>
    </w:p>
  </w:footnote>
  <w:footnote w:type="continuationSeparator" w:id="0">
    <w:p w14:paraId="7B1D8700" w14:textId="77777777" w:rsidR="00201D7B" w:rsidRDefault="00201D7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01394514"/>
      <w:docPartObj>
        <w:docPartGallery w:val="Page Numbers (Top of Page)"/>
        <w:docPartUnique/>
      </w:docPartObj>
    </w:sdtPr>
    <w:sdtEndPr>
      <w:rPr>
        <w:noProof/>
      </w:rPr>
    </w:sdtEndPr>
    <w:sdtContent>
      <w:p w14:paraId="40C6EFA6" w14:textId="77777777" w:rsidR="006F33A1" w:rsidRPr="00EB15A1" w:rsidRDefault="00532433">
        <w:pPr>
          <w:pStyle w:val="Header"/>
          <w:jc w:val="right"/>
          <w:rPr>
            <w:rFonts w:ascii="Times New Roman" w:hAnsi="Times New Roman" w:cs="Times New Roman"/>
            <w:sz w:val="24"/>
            <w:szCs w:val="24"/>
          </w:rPr>
        </w:pPr>
        <w:r w:rsidRPr="00EB15A1">
          <w:rPr>
            <w:rFonts w:ascii="Times New Roman" w:hAnsi="Times New Roman" w:cs="Times New Roman"/>
            <w:sz w:val="24"/>
            <w:szCs w:val="24"/>
          </w:rPr>
          <w:t xml:space="preserve">BIO-HEALTH INFORMATICS ANNOTATED BIBLIOGRAPHY </w:t>
        </w:r>
        <w:r w:rsidR="00EB15A1" w:rsidRPr="00EB15A1">
          <w:rPr>
            <w:rFonts w:ascii="Times New Roman" w:hAnsi="Times New Roman" w:cs="Times New Roman"/>
            <w:sz w:val="24"/>
            <w:szCs w:val="24"/>
          </w:rPr>
          <w:t xml:space="preserve">  </w:t>
        </w:r>
        <w:r w:rsidR="00A35936" w:rsidRPr="00EB15A1">
          <w:rPr>
            <w:rFonts w:ascii="Times New Roman" w:hAnsi="Times New Roman" w:cs="Times New Roman"/>
            <w:sz w:val="24"/>
            <w:szCs w:val="24"/>
          </w:rPr>
          <w:t xml:space="preserve"> </w:t>
        </w:r>
        <w:r w:rsidRPr="00EB15A1">
          <w:rPr>
            <w:rFonts w:ascii="Times New Roman" w:hAnsi="Times New Roman" w:cs="Times New Roman"/>
            <w:sz w:val="24"/>
            <w:szCs w:val="24"/>
          </w:rPr>
          <w:t xml:space="preserve">                                       </w:t>
        </w:r>
        <w:r w:rsidRPr="00EB15A1">
          <w:rPr>
            <w:rFonts w:ascii="Times New Roman" w:hAnsi="Times New Roman" w:cs="Times New Roman"/>
            <w:sz w:val="24"/>
            <w:szCs w:val="24"/>
          </w:rPr>
          <w:fldChar w:fldCharType="begin"/>
        </w:r>
        <w:r w:rsidRPr="00EB15A1">
          <w:rPr>
            <w:rFonts w:ascii="Times New Roman" w:hAnsi="Times New Roman" w:cs="Times New Roman"/>
            <w:sz w:val="24"/>
            <w:szCs w:val="24"/>
          </w:rPr>
          <w:instrText xml:space="preserve"> PAGE   \* MERGEFORMAT </w:instrText>
        </w:r>
        <w:r w:rsidRPr="00EB15A1">
          <w:rPr>
            <w:rFonts w:ascii="Times New Roman" w:hAnsi="Times New Roman" w:cs="Times New Roman"/>
            <w:sz w:val="24"/>
            <w:szCs w:val="24"/>
          </w:rPr>
          <w:fldChar w:fldCharType="separate"/>
        </w:r>
        <w:r w:rsidR="00FF2349">
          <w:rPr>
            <w:rFonts w:ascii="Times New Roman" w:hAnsi="Times New Roman" w:cs="Times New Roman"/>
            <w:noProof/>
            <w:sz w:val="24"/>
            <w:szCs w:val="24"/>
          </w:rPr>
          <w:t>9</w:t>
        </w:r>
        <w:r w:rsidRPr="00EB15A1">
          <w:rPr>
            <w:rFonts w:ascii="Times New Roman" w:hAnsi="Times New Roman" w:cs="Times New Roman"/>
            <w:noProof/>
            <w:sz w:val="24"/>
            <w:szCs w:val="24"/>
          </w:rPr>
          <w:fldChar w:fldCharType="end"/>
        </w:r>
      </w:p>
    </w:sdtContent>
  </w:sdt>
  <w:p w14:paraId="2AE47DEF" w14:textId="77777777" w:rsidR="006F33A1" w:rsidRPr="00EB15A1" w:rsidRDefault="006F33A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40B81E" w14:textId="77777777" w:rsidR="006F33A1" w:rsidRPr="006F33A1" w:rsidRDefault="00532433">
    <w:pPr>
      <w:pStyle w:val="Header"/>
      <w:jc w:val="right"/>
      <w:rPr>
        <w:rFonts w:ascii="Times New Roman" w:hAnsi="Times New Roman" w:cs="Times New Roman"/>
        <w:sz w:val="24"/>
        <w:szCs w:val="24"/>
      </w:rPr>
    </w:pPr>
    <w:r w:rsidRPr="006F33A1">
      <w:rPr>
        <w:rFonts w:ascii="Times New Roman" w:hAnsi="Times New Roman" w:cs="Times New Roman"/>
        <w:sz w:val="24"/>
        <w:szCs w:val="24"/>
      </w:rPr>
      <w:t>Running head: BIO-HEALTH INFORMATICS ANNOTATED BIBLIOGRAPHY</w:t>
    </w:r>
    <w:r w:rsidR="00A3593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F33A1">
      <w:rPr>
        <w:rFonts w:ascii="Times New Roman" w:hAnsi="Times New Roman" w:cs="Times New Roman"/>
        <w:sz w:val="24"/>
        <w:szCs w:val="24"/>
      </w:rPr>
      <w:t xml:space="preserve"> </w:t>
    </w:r>
    <w:sdt>
      <w:sdtPr>
        <w:rPr>
          <w:rFonts w:ascii="Times New Roman" w:hAnsi="Times New Roman" w:cs="Times New Roman"/>
          <w:sz w:val="24"/>
          <w:szCs w:val="24"/>
        </w:rPr>
        <w:id w:val="-1962791125"/>
        <w:docPartObj>
          <w:docPartGallery w:val="Page Numbers (Top of Page)"/>
          <w:docPartUnique/>
        </w:docPartObj>
      </w:sdtPr>
      <w:sdtEndPr>
        <w:rPr>
          <w:noProof/>
        </w:rPr>
      </w:sdtEndPr>
      <w:sdtContent>
        <w:r w:rsidRPr="006F33A1">
          <w:rPr>
            <w:rFonts w:ascii="Times New Roman" w:hAnsi="Times New Roman" w:cs="Times New Roman"/>
            <w:sz w:val="24"/>
            <w:szCs w:val="24"/>
          </w:rPr>
          <w:fldChar w:fldCharType="begin"/>
        </w:r>
        <w:r w:rsidRPr="006F33A1">
          <w:rPr>
            <w:rFonts w:ascii="Times New Roman" w:hAnsi="Times New Roman" w:cs="Times New Roman"/>
            <w:sz w:val="24"/>
            <w:szCs w:val="24"/>
          </w:rPr>
          <w:instrText xml:space="preserve"> PAGE   \* MERGEFORMAT </w:instrText>
        </w:r>
        <w:r w:rsidRPr="006F33A1">
          <w:rPr>
            <w:rFonts w:ascii="Times New Roman" w:hAnsi="Times New Roman" w:cs="Times New Roman"/>
            <w:sz w:val="24"/>
            <w:szCs w:val="24"/>
          </w:rPr>
          <w:fldChar w:fldCharType="separate"/>
        </w:r>
        <w:r w:rsidR="00887EEF">
          <w:rPr>
            <w:rFonts w:ascii="Times New Roman" w:hAnsi="Times New Roman" w:cs="Times New Roman"/>
            <w:noProof/>
            <w:sz w:val="24"/>
            <w:szCs w:val="24"/>
          </w:rPr>
          <w:t>1</w:t>
        </w:r>
        <w:r w:rsidRPr="006F33A1">
          <w:rPr>
            <w:rFonts w:ascii="Times New Roman" w:hAnsi="Times New Roman" w:cs="Times New Roman"/>
            <w:noProof/>
            <w:sz w:val="24"/>
            <w:szCs w:val="24"/>
          </w:rPr>
          <w:fldChar w:fldCharType="end"/>
        </w:r>
      </w:sdtContent>
    </w:sdt>
  </w:p>
  <w:p w14:paraId="2EE44C2A" w14:textId="77777777" w:rsidR="006F33A1" w:rsidRPr="006F33A1" w:rsidRDefault="006F33A1">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167781"/>
    <w:multiLevelType w:val="hybridMultilevel"/>
    <w:tmpl w:val="3E9A0F48"/>
    <w:lvl w:ilvl="0" w:tplc="3A206452">
      <w:start w:val="1"/>
      <w:numFmt w:val="decimal"/>
      <w:lvlText w:val="%1."/>
      <w:lvlJc w:val="left"/>
      <w:pPr>
        <w:ind w:left="720" w:hanging="360"/>
      </w:pPr>
      <w:rPr>
        <w:rFonts w:hint="default"/>
      </w:rPr>
    </w:lvl>
    <w:lvl w:ilvl="1" w:tplc="F9642FB8" w:tentative="1">
      <w:start w:val="1"/>
      <w:numFmt w:val="lowerLetter"/>
      <w:lvlText w:val="%2."/>
      <w:lvlJc w:val="left"/>
      <w:pPr>
        <w:ind w:left="1440" w:hanging="360"/>
      </w:pPr>
    </w:lvl>
    <w:lvl w:ilvl="2" w:tplc="F09C295E" w:tentative="1">
      <w:start w:val="1"/>
      <w:numFmt w:val="lowerRoman"/>
      <w:lvlText w:val="%3."/>
      <w:lvlJc w:val="right"/>
      <w:pPr>
        <w:ind w:left="2160" w:hanging="180"/>
      </w:pPr>
    </w:lvl>
    <w:lvl w:ilvl="3" w:tplc="887EDD12" w:tentative="1">
      <w:start w:val="1"/>
      <w:numFmt w:val="decimal"/>
      <w:lvlText w:val="%4."/>
      <w:lvlJc w:val="left"/>
      <w:pPr>
        <w:ind w:left="2880" w:hanging="360"/>
      </w:pPr>
    </w:lvl>
    <w:lvl w:ilvl="4" w:tplc="BDC49966" w:tentative="1">
      <w:start w:val="1"/>
      <w:numFmt w:val="lowerLetter"/>
      <w:lvlText w:val="%5."/>
      <w:lvlJc w:val="left"/>
      <w:pPr>
        <w:ind w:left="3600" w:hanging="360"/>
      </w:pPr>
    </w:lvl>
    <w:lvl w:ilvl="5" w:tplc="7CA2CE8A" w:tentative="1">
      <w:start w:val="1"/>
      <w:numFmt w:val="lowerRoman"/>
      <w:lvlText w:val="%6."/>
      <w:lvlJc w:val="right"/>
      <w:pPr>
        <w:ind w:left="4320" w:hanging="180"/>
      </w:pPr>
    </w:lvl>
    <w:lvl w:ilvl="6" w:tplc="3BA80C86" w:tentative="1">
      <w:start w:val="1"/>
      <w:numFmt w:val="decimal"/>
      <w:lvlText w:val="%7."/>
      <w:lvlJc w:val="left"/>
      <w:pPr>
        <w:ind w:left="5040" w:hanging="360"/>
      </w:pPr>
    </w:lvl>
    <w:lvl w:ilvl="7" w:tplc="D3B8F72E" w:tentative="1">
      <w:start w:val="1"/>
      <w:numFmt w:val="lowerLetter"/>
      <w:lvlText w:val="%8."/>
      <w:lvlJc w:val="left"/>
      <w:pPr>
        <w:ind w:left="5760" w:hanging="360"/>
      </w:pPr>
    </w:lvl>
    <w:lvl w:ilvl="8" w:tplc="4A761470" w:tentative="1">
      <w:start w:val="1"/>
      <w:numFmt w:val="lowerRoman"/>
      <w:lvlText w:val="%9."/>
      <w:lvlJc w:val="right"/>
      <w:pPr>
        <w:ind w:left="6480" w:hanging="180"/>
      </w:pPr>
    </w:lvl>
  </w:abstractNum>
  <w:abstractNum w:abstractNumId="1" w15:restartNumberingAfterBreak="0">
    <w:nsid w:val="07056ED7"/>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EAB720D"/>
    <w:multiLevelType w:val="hybridMultilevel"/>
    <w:tmpl w:val="3E9A0F48"/>
    <w:lvl w:ilvl="0" w:tplc="82EC3F3A">
      <w:start w:val="1"/>
      <w:numFmt w:val="decimal"/>
      <w:lvlText w:val="%1."/>
      <w:lvlJc w:val="left"/>
      <w:pPr>
        <w:ind w:left="720" w:hanging="360"/>
      </w:pPr>
      <w:rPr>
        <w:rFonts w:hint="default"/>
      </w:rPr>
    </w:lvl>
    <w:lvl w:ilvl="1" w:tplc="11E03E20" w:tentative="1">
      <w:start w:val="1"/>
      <w:numFmt w:val="lowerLetter"/>
      <w:lvlText w:val="%2."/>
      <w:lvlJc w:val="left"/>
      <w:pPr>
        <w:ind w:left="1440" w:hanging="360"/>
      </w:pPr>
    </w:lvl>
    <w:lvl w:ilvl="2" w:tplc="A61CED9E" w:tentative="1">
      <w:start w:val="1"/>
      <w:numFmt w:val="lowerRoman"/>
      <w:lvlText w:val="%3."/>
      <w:lvlJc w:val="right"/>
      <w:pPr>
        <w:ind w:left="2160" w:hanging="180"/>
      </w:pPr>
    </w:lvl>
    <w:lvl w:ilvl="3" w:tplc="63D67F16" w:tentative="1">
      <w:start w:val="1"/>
      <w:numFmt w:val="decimal"/>
      <w:lvlText w:val="%4."/>
      <w:lvlJc w:val="left"/>
      <w:pPr>
        <w:ind w:left="2880" w:hanging="360"/>
      </w:pPr>
    </w:lvl>
    <w:lvl w:ilvl="4" w:tplc="CF8607C8" w:tentative="1">
      <w:start w:val="1"/>
      <w:numFmt w:val="lowerLetter"/>
      <w:lvlText w:val="%5."/>
      <w:lvlJc w:val="left"/>
      <w:pPr>
        <w:ind w:left="3600" w:hanging="360"/>
      </w:pPr>
    </w:lvl>
    <w:lvl w:ilvl="5" w:tplc="CD28F622" w:tentative="1">
      <w:start w:val="1"/>
      <w:numFmt w:val="lowerRoman"/>
      <w:lvlText w:val="%6."/>
      <w:lvlJc w:val="right"/>
      <w:pPr>
        <w:ind w:left="4320" w:hanging="180"/>
      </w:pPr>
    </w:lvl>
    <w:lvl w:ilvl="6" w:tplc="2FAC5680" w:tentative="1">
      <w:start w:val="1"/>
      <w:numFmt w:val="decimal"/>
      <w:lvlText w:val="%7."/>
      <w:lvlJc w:val="left"/>
      <w:pPr>
        <w:ind w:left="5040" w:hanging="360"/>
      </w:pPr>
    </w:lvl>
    <w:lvl w:ilvl="7" w:tplc="08503EDC" w:tentative="1">
      <w:start w:val="1"/>
      <w:numFmt w:val="lowerLetter"/>
      <w:lvlText w:val="%8."/>
      <w:lvlJc w:val="left"/>
      <w:pPr>
        <w:ind w:left="5760" w:hanging="360"/>
      </w:pPr>
    </w:lvl>
    <w:lvl w:ilvl="8" w:tplc="E9DC25D0" w:tentative="1">
      <w:start w:val="1"/>
      <w:numFmt w:val="lowerRoman"/>
      <w:lvlText w:val="%9."/>
      <w:lvlJc w:val="right"/>
      <w:pPr>
        <w:ind w:left="6480" w:hanging="180"/>
      </w:pPr>
    </w:lvl>
  </w:abstractNum>
  <w:abstractNum w:abstractNumId="3" w15:restartNumberingAfterBreak="0">
    <w:nsid w:val="0FB848FC"/>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654EF"/>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A4B6967"/>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FC4EFD"/>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C08287A"/>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504971"/>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DAA4A1F"/>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04E14F7"/>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CA6793"/>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A61E1E"/>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DEC6BA5"/>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EE30052"/>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FF2682"/>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531A33"/>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63450F"/>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5ED0D50"/>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6BD1C56"/>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F15F72"/>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DD05F95"/>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EC7768E"/>
    <w:multiLevelType w:val="hybridMultilevel"/>
    <w:tmpl w:val="0FB62D0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7"/>
  </w:num>
  <w:num w:numId="4">
    <w:abstractNumId w:val="1"/>
  </w:num>
  <w:num w:numId="5">
    <w:abstractNumId w:val="12"/>
  </w:num>
  <w:num w:numId="6">
    <w:abstractNumId w:val="20"/>
  </w:num>
  <w:num w:numId="7">
    <w:abstractNumId w:val="11"/>
  </w:num>
  <w:num w:numId="8">
    <w:abstractNumId w:val="22"/>
  </w:num>
  <w:num w:numId="9">
    <w:abstractNumId w:val="13"/>
  </w:num>
  <w:num w:numId="10">
    <w:abstractNumId w:val="19"/>
  </w:num>
  <w:num w:numId="11">
    <w:abstractNumId w:val="16"/>
  </w:num>
  <w:num w:numId="12">
    <w:abstractNumId w:val="6"/>
  </w:num>
  <w:num w:numId="13">
    <w:abstractNumId w:val="3"/>
  </w:num>
  <w:num w:numId="14">
    <w:abstractNumId w:val="8"/>
  </w:num>
  <w:num w:numId="15">
    <w:abstractNumId w:val="18"/>
  </w:num>
  <w:num w:numId="16">
    <w:abstractNumId w:val="9"/>
  </w:num>
  <w:num w:numId="17">
    <w:abstractNumId w:val="21"/>
  </w:num>
  <w:num w:numId="18">
    <w:abstractNumId w:val="10"/>
  </w:num>
  <w:num w:numId="19">
    <w:abstractNumId w:val="4"/>
  </w:num>
  <w:num w:numId="20">
    <w:abstractNumId w:val="7"/>
  </w:num>
  <w:num w:numId="21">
    <w:abstractNumId w:val="5"/>
  </w:num>
  <w:num w:numId="22">
    <w:abstractNumId w:val="15"/>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694B"/>
    <w:rsid w:val="00002026"/>
    <w:rsid w:val="00012D8D"/>
    <w:rsid w:val="00014263"/>
    <w:rsid w:val="00022372"/>
    <w:rsid w:val="000237C7"/>
    <w:rsid w:val="0002560B"/>
    <w:rsid w:val="00032DA0"/>
    <w:rsid w:val="00036D94"/>
    <w:rsid w:val="00043C5F"/>
    <w:rsid w:val="0004627F"/>
    <w:rsid w:val="000470BB"/>
    <w:rsid w:val="00061B21"/>
    <w:rsid w:val="0007546A"/>
    <w:rsid w:val="0007758B"/>
    <w:rsid w:val="00087804"/>
    <w:rsid w:val="000953C6"/>
    <w:rsid w:val="000A063F"/>
    <w:rsid w:val="000A5BE2"/>
    <w:rsid w:val="000B59AE"/>
    <w:rsid w:val="000B6789"/>
    <w:rsid w:val="000D68C5"/>
    <w:rsid w:val="000E0009"/>
    <w:rsid w:val="000E0D26"/>
    <w:rsid w:val="000E2BBE"/>
    <w:rsid w:val="000F47D6"/>
    <w:rsid w:val="000F515D"/>
    <w:rsid w:val="001003C1"/>
    <w:rsid w:val="001041C4"/>
    <w:rsid w:val="001063AF"/>
    <w:rsid w:val="0010737C"/>
    <w:rsid w:val="00107ADB"/>
    <w:rsid w:val="0011203B"/>
    <w:rsid w:val="001138D7"/>
    <w:rsid w:val="00121523"/>
    <w:rsid w:val="00121E9C"/>
    <w:rsid w:val="00123D04"/>
    <w:rsid w:val="00130256"/>
    <w:rsid w:val="00135759"/>
    <w:rsid w:val="00140C4E"/>
    <w:rsid w:val="00141766"/>
    <w:rsid w:val="00143377"/>
    <w:rsid w:val="001810C1"/>
    <w:rsid w:val="001A4994"/>
    <w:rsid w:val="001A500A"/>
    <w:rsid w:val="001A5DE9"/>
    <w:rsid w:val="001B3D15"/>
    <w:rsid w:val="001C1105"/>
    <w:rsid w:val="001C1FEA"/>
    <w:rsid w:val="001C4EB4"/>
    <w:rsid w:val="001D09E4"/>
    <w:rsid w:val="001D376E"/>
    <w:rsid w:val="001F301F"/>
    <w:rsid w:val="001F4E0E"/>
    <w:rsid w:val="002008B3"/>
    <w:rsid w:val="00201D7B"/>
    <w:rsid w:val="00212218"/>
    <w:rsid w:val="0022198B"/>
    <w:rsid w:val="002230F3"/>
    <w:rsid w:val="00223234"/>
    <w:rsid w:val="002259CF"/>
    <w:rsid w:val="00227F89"/>
    <w:rsid w:val="002320CB"/>
    <w:rsid w:val="00232C66"/>
    <w:rsid w:val="0023300E"/>
    <w:rsid w:val="00237D9D"/>
    <w:rsid w:val="00253A94"/>
    <w:rsid w:val="00262212"/>
    <w:rsid w:val="002801E6"/>
    <w:rsid w:val="00284245"/>
    <w:rsid w:val="002869A8"/>
    <w:rsid w:val="00286D69"/>
    <w:rsid w:val="00296F5B"/>
    <w:rsid w:val="002D484B"/>
    <w:rsid w:val="002D5954"/>
    <w:rsid w:val="002E1381"/>
    <w:rsid w:val="002E15F5"/>
    <w:rsid w:val="002E38E8"/>
    <w:rsid w:val="002E6C87"/>
    <w:rsid w:val="00302187"/>
    <w:rsid w:val="00303A5B"/>
    <w:rsid w:val="00311522"/>
    <w:rsid w:val="0031342E"/>
    <w:rsid w:val="00316348"/>
    <w:rsid w:val="00320793"/>
    <w:rsid w:val="0032411B"/>
    <w:rsid w:val="0032616A"/>
    <w:rsid w:val="00326FA0"/>
    <w:rsid w:val="00327F94"/>
    <w:rsid w:val="0033296B"/>
    <w:rsid w:val="00336637"/>
    <w:rsid w:val="00337588"/>
    <w:rsid w:val="00343BF4"/>
    <w:rsid w:val="00345A29"/>
    <w:rsid w:val="003478BD"/>
    <w:rsid w:val="00352BF5"/>
    <w:rsid w:val="00355C93"/>
    <w:rsid w:val="00362836"/>
    <w:rsid w:val="00362E80"/>
    <w:rsid w:val="003637D9"/>
    <w:rsid w:val="00373E92"/>
    <w:rsid w:val="00374680"/>
    <w:rsid w:val="00384B68"/>
    <w:rsid w:val="00396363"/>
    <w:rsid w:val="003B1E87"/>
    <w:rsid w:val="003B69D6"/>
    <w:rsid w:val="003C1188"/>
    <w:rsid w:val="003D06A4"/>
    <w:rsid w:val="003D0ADD"/>
    <w:rsid w:val="003D24DB"/>
    <w:rsid w:val="003D274B"/>
    <w:rsid w:val="003D5982"/>
    <w:rsid w:val="003D5DC0"/>
    <w:rsid w:val="003D71EA"/>
    <w:rsid w:val="003D798E"/>
    <w:rsid w:val="003E22A3"/>
    <w:rsid w:val="003E52F7"/>
    <w:rsid w:val="004005C3"/>
    <w:rsid w:val="00411FB8"/>
    <w:rsid w:val="004128E7"/>
    <w:rsid w:val="00414DD8"/>
    <w:rsid w:val="004272F9"/>
    <w:rsid w:val="00433446"/>
    <w:rsid w:val="0043653A"/>
    <w:rsid w:val="0045125E"/>
    <w:rsid w:val="00454F65"/>
    <w:rsid w:val="00455647"/>
    <w:rsid w:val="0046188C"/>
    <w:rsid w:val="00470C09"/>
    <w:rsid w:val="0048185B"/>
    <w:rsid w:val="00483641"/>
    <w:rsid w:val="004B7B6C"/>
    <w:rsid w:val="004C0D00"/>
    <w:rsid w:val="004D2C16"/>
    <w:rsid w:val="004D6805"/>
    <w:rsid w:val="00507760"/>
    <w:rsid w:val="00510A69"/>
    <w:rsid w:val="005147CC"/>
    <w:rsid w:val="0051719A"/>
    <w:rsid w:val="00523449"/>
    <w:rsid w:val="00532433"/>
    <w:rsid w:val="005421B7"/>
    <w:rsid w:val="00543331"/>
    <w:rsid w:val="00547DE6"/>
    <w:rsid w:val="00551136"/>
    <w:rsid w:val="005540CD"/>
    <w:rsid w:val="00555F6C"/>
    <w:rsid w:val="005608BA"/>
    <w:rsid w:val="00567E75"/>
    <w:rsid w:val="00571385"/>
    <w:rsid w:val="00573D39"/>
    <w:rsid w:val="0057694B"/>
    <w:rsid w:val="00580240"/>
    <w:rsid w:val="00581466"/>
    <w:rsid w:val="0058285E"/>
    <w:rsid w:val="005833A5"/>
    <w:rsid w:val="0058513B"/>
    <w:rsid w:val="005860B5"/>
    <w:rsid w:val="00594123"/>
    <w:rsid w:val="005A3223"/>
    <w:rsid w:val="005B553F"/>
    <w:rsid w:val="005B651C"/>
    <w:rsid w:val="005B6D13"/>
    <w:rsid w:val="005B7AAF"/>
    <w:rsid w:val="005B7F41"/>
    <w:rsid w:val="005C0EA8"/>
    <w:rsid w:val="005C188C"/>
    <w:rsid w:val="005D07DD"/>
    <w:rsid w:val="005D4D26"/>
    <w:rsid w:val="005E1B4E"/>
    <w:rsid w:val="005E38C3"/>
    <w:rsid w:val="005E533F"/>
    <w:rsid w:val="005E6AC5"/>
    <w:rsid w:val="005F347B"/>
    <w:rsid w:val="005F5C1D"/>
    <w:rsid w:val="00601F77"/>
    <w:rsid w:val="00603860"/>
    <w:rsid w:val="00642C5B"/>
    <w:rsid w:val="00644196"/>
    <w:rsid w:val="0064488D"/>
    <w:rsid w:val="00647265"/>
    <w:rsid w:val="00650F65"/>
    <w:rsid w:val="006525DC"/>
    <w:rsid w:val="00661F74"/>
    <w:rsid w:val="0066344B"/>
    <w:rsid w:val="00665E39"/>
    <w:rsid w:val="00666135"/>
    <w:rsid w:val="00670EC5"/>
    <w:rsid w:val="0068511F"/>
    <w:rsid w:val="0069264E"/>
    <w:rsid w:val="00697572"/>
    <w:rsid w:val="006A3F5C"/>
    <w:rsid w:val="006B4EE2"/>
    <w:rsid w:val="006B6681"/>
    <w:rsid w:val="006B74BC"/>
    <w:rsid w:val="006C1D5D"/>
    <w:rsid w:val="006C26F4"/>
    <w:rsid w:val="006D146D"/>
    <w:rsid w:val="006D2506"/>
    <w:rsid w:val="006E5A2D"/>
    <w:rsid w:val="006E76C1"/>
    <w:rsid w:val="006F092B"/>
    <w:rsid w:val="006F33A1"/>
    <w:rsid w:val="006F5EA1"/>
    <w:rsid w:val="00700CD4"/>
    <w:rsid w:val="0070460B"/>
    <w:rsid w:val="007102F1"/>
    <w:rsid w:val="00722931"/>
    <w:rsid w:val="00733501"/>
    <w:rsid w:val="00737BEA"/>
    <w:rsid w:val="00755EC1"/>
    <w:rsid w:val="00756A77"/>
    <w:rsid w:val="00761DC9"/>
    <w:rsid w:val="007628E5"/>
    <w:rsid w:val="00774647"/>
    <w:rsid w:val="0077639A"/>
    <w:rsid w:val="0078503E"/>
    <w:rsid w:val="00785986"/>
    <w:rsid w:val="00790E0C"/>
    <w:rsid w:val="0079530A"/>
    <w:rsid w:val="007A3A3D"/>
    <w:rsid w:val="007A4C0F"/>
    <w:rsid w:val="007C0F6F"/>
    <w:rsid w:val="007D035A"/>
    <w:rsid w:val="007D0DA3"/>
    <w:rsid w:val="007E3C89"/>
    <w:rsid w:val="007E763F"/>
    <w:rsid w:val="00800F3F"/>
    <w:rsid w:val="00807058"/>
    <w:rsid w:val="00811CB2"/>
    <w:rsid w:val="008140B0"/>
    <w:rsid w:val="00814989"/>
    <w:rsid w:val="00820F4F"/>
    <w:rsid w:val="008339CF"/>
    <w:rsid w:val="00843B57"/>
    <w:rsid w:val="00844E7C"/>
    <w:rsid w:val="008666CF"/>
    <w:rsid w:val="00866A1C"/>
    <w:rsid w:val="00870127"/>
    <w:rsid w:val="008763C1"/>
    <w:rsid w:val="008802AC"/>
    <w:rsid w:val="00887EEF"/>
    <w:rsid w:val="008900FB"/>
    <w:rsid w:val="008925D5"/>
    <w:rsid w:val="00895B73"/>
    <w:rsid w:val="008973FD"/>
    <w:rsid w:val="008A332D"/>
    <w:rsid w:val="008B0926"/>
    <w:rsid w:val="008C45C1"/>
    <w:rsid w:val="008C5867"/>
    <w:rsid w:val="008D2BAE"/>
    <w:rsid w:val="008E1280"/>
    <w:rsid w:val="008E366C"/>
    <w:rsid w:val="008F1400"/>
    <w:rsid w:val="008F16CF"/>
    <w:rsid w:val="008F1914"/>
    <w:rsid w:val="008F3788"/>
    <w:rsid w:val="008F3DE9"/>
    <w:rsid w:val="008F51BB"/>
    <w:rsid w:val="00903735"/>
    <w:rsid w:val="00917FED"/>
    <w:rsid w:val="00921FB0"/>
    <w:rsid w:val="00923D44"/>
    <w:rsid w:val="009377EA"/>
    <w:rsid w:val="00941F56"/>
    <w:rsid w:val="00955747"/>
    <w:rsid w:val="00976FE2"/>
    <w:rsid w:val="00981687"/>
    <w:rsid w:val="00981EA8"/>
    <w:rsid w:val="00985753"/>
    <w:rsid w:val="00993D94"/>
    <w:rsid w:val="00996409"/>
    <w:rsid w:val="0099677D"/>
    <w:rsid w:val="009B23BC"/>
    <w:rsid w:val="009B541E"/>
    <w:rsid w:val="009D0958"/>
    <w:rsid w:val="009D3979"/>
    <w:rsid w:val="009E6161"/>
    <w:rsid w:val="00A04F27"/>
    <w:rsid w:val="00A118E2"/>
    <w:rsid w:val="00A13AF5"/>
    <w:rsid w:val="00A1512C"/>
    <w:rsid w:val="00A24EA3"/>
    <w:rsid w:val="00A32451"/>
    <w:rsid w:val="00A32FEB"/>
    <w:rsid w:val="00A35936"/>
    <w:rsid w:val="00A371E1"/>
    <w:rsid w:val="00A460A9"/>
    <w:rsid w:val="00A47133"/>
    <w:rsid w:val="00A647DC"/>
    <w:rsid w:val="00A71385"/>
    <w:rsid w:val="00A72EE9"/>
    <w:rsid w:val="00A80109"/>
    <w:rsid w:val="00A810C3"/>
    <w:rsid w:val="00A839E5"/>
    <w:rsid w:val="00A86C61"/>
    <w:rsid w:val="00A92248"/>
    <w:rsid w:val="00AA0EF2"/>
    <w:rsid w:val="00AA2658"/>
    <w:rsid w:val="00AB0D16"/>
    <w:rsid w:val="00AB295D"/>
    <w:rsid w:val="00AB7EB0"/>
    <w:rsid w:val="00AC3ECE"/>
    <w:rsid w:val="00AE0C28"/>
    <w:rsid w:val="00AE2885"/>
    <w:rsid w:val="00AE5407"/>
    <w:rsid w:val="00AF08E2"/>
    <w:rsid w:val="00B00DF6"/>
    <w:rsid w:val="00B01969"/>
    <w:rsid w:val="00B05389"/>
    <w:rsid w:val="00B10501"/>
    <w:rsid w:val="00B24CFD"/>
    <w:rsid w:val="00B25973"/>
    <w:rsid w:val="00B27936"/>
    <w:rsid w:val="00B35098"/>
    <w:rsid w:val="00B36123"/>
    <w:rsid w:val="00B4692F"/>
    <w:rsid w:val="00B52471"/>
    <w:rsid w:val="00B526D1"/>
    <w:rsid w:val="00B56D66"/>
    <w:rsid w:val="00B60810"/>
    <w:rsid w:val="00B6295B"/>
    <w:rsid w:val="00B65028"/>
    <w:rsid w:val="00B71B6C"/>
    <w:rsid w:val="00B74956"/>
    <w:rsid w:val="00B8654B"/>
    <w:rsid w:val="00B9542D"/>
    <w:rsid w:val="00BB37A5"/>
    <w:rsid w:val="00BD0AF9"/>
    <w:rsid w:val="00BD67AB"/>
    <w:rsid w:val="00BE3C9D"/>
    <w:rsid w:val="00BE6154"/>
    <w:rsid w:val="00BF0E0A"/>
    <w:rsid w:val="00BF6258"/>
    <w:rsid w:val="00C01BD9"/>
    <w:rsid w:val="00C03B0B"/>
    <w:rsid w:val="00C06A6C"/>
    <w:rsid w:val="00C2589F"/>
    <w:rsid w:val="00C35EF7"/>
    <w:rsid w:val="00C40894"/>
    <w:rsid w:val="00C4128D"/>
    <w:rsid w:val="00C6350B"/>
    <w:rsid w:val="00C638A9"/>
    <w:rsid w:val="00C642EA"/>
    <w:rsid w:val="00C6524E"/>
    <w:rsid w:val="00C705C7"/>
    <w:rsid w:val="00C71621"/>
    <w:rsid w:val="00C73749"/>
    <w:rsid w:val="00C749D7"/>
    <w:rsid w:val="00C778A5"/>
    <w:rsid w:val="00C80983"/>
    <w:rsid w:val="00C92D6F"/>
    <w:rsid w:val="00CA0E01"/>
    <w:rsid w:val="00CA2965"/>
    <w:rsid w:val="00CB1F44"/>
    <w:rsid w:val="00CB5F82"/>
    <w:rsid w:val="00CB75CB"/>
    <w:rsid w:val="00CD3504"/>
    <w:rsid w:val="00CD379E"/>
    <w:rsid w:val="00CD7F63"/>
    <w:rsid w:val="00CE0AF7"/>
    <w:rsid w:val="00CE38D0"/>
    <w:rsid w:val="00CE57AF"/>
    <w:rsid w:val="00CE57D5"/>
    <w:rsid w:val="00D017BC"/>
    <w:rsid w:val="00D0183C"/>
    <w:rsid w:val="00D025B5"/>
    <w:rsid w:val="00D056EF"/>
    <w:rsid w:val="00D1167A"/>
    <w:rsid w:val="00D33E4E"/>
    <w:rsid w:val="00D349BA"/>
    <w:rsid w:val="00D35D61"/>
    <w:rsid w:val="00D5390D"/>
    <w:rsid w:val="00D540FA"/>
    <w:rsid w:val="00D601AF"/>
    <w:rsid w:val="00D710D3"/>
    <w:rsid w:val="00D8201F"/>
    <w:rsid w:val="00D8208F"/>
    <w:rsid w:val="00D835D4"/>
    <w:rsid w:val="00D921B4"/>
    <w:rsid w:val="00D93C9A"/>
    <w:rsid w:val="00D97445"/>
    <w:rsid w:val="00DA06EC"/>
    <w:rsid w:val="00DA0C67"/>
    <w:rsid w:val="00DA59F2"/>
    <w:rsid w:val="00DB3DB6"/>
    <w:rsid w:val="00DB7AD4"/>
    <w:rsid w:val="00DC289E"/>
    <w:rsid w:val="00DC4BE8"/>
    <w:rsid w:val="00DC5250"/>
    <w:rsid w:val="00DC722B"/>
    <w:rsid w:val="00DE45B1"/>
    <w:rsid w:val="00DE65CF"/>
    <w:rsid w:val="00DE65DB"/>
    <w:rsid w:val="00DE7091"/>
    <w:rsid w:val="00DF7BF3"/>
    <w:rsid w:val="00E16AA6"/>
    <w:rsid w:val="00E52410"/>
    <w:rsid w:val="00E65037"/>
    <w:rsid w:val="00E659B6"/>
    <w:rsid w:val="00E65C54"/>
    <w:rsid w:val="00E7253B"/>
    <w:rsid w:val="00E75B55"/>
    <w:rsid w:val="00E763BE"/>
    <w:rsid w:val="00E76803"/>
    <w:rsid w:val="00E76E77"/>
    <w:rsid w:val="00E80A1D"/>
    <w:rsid w:val="00E81C4B"/>
    <w:rsid w:val="00E84322"/>
    <w:rsid w:val="00E87FD4"/>
    <w:rsid w:val="00E90D8C"/>
    <w:rsid w:val="00E921E7"/>
    <w:rsid w:val="00E92F0F"/>
    <w:rsid w:val="00EB04B9"/>
    <w:rsid w:val="00EB15A1"/>
    <w:rsid w:val="00EB4C10"/>
    <w:rsid w:val="00EC0076"/>
    <w:rsid w:val="00ED1B27"/>
    <w:rsid w:val="00ED262D"/>
    <w:rsid w:val="00ED2A86"/>
    <w:rsid w:val="00ED3852"/>
    <w:rsid w:val="00ED4359"/>
    <w:rsid w:val="00EE0912"/>
    <w:rsid w:val="00EE5930"/>
    <w:rsid w:val="00EF0B07"/>
    <w:rsid w:val="00F35B6D"/>
    <w:rsid w:val="00F740B7"/>
    <w:rsid w:val="00F758AE"/>
    <w:rsid w:val="00F7705D"/>
    <w:rsid w:val="00F80A55"/>
    <w:rsid w:val="00F85F5A"/>
    <w:rsid w:val="00F85F81"/>
    <w:rsid w:val="00F90052"/>
    <w:rsid w:val="00F90C0A"/>
    <w:rsid w:val="00F922C1"/>
    <w:rsid w:val="00F92B44"/>
    <w:rsid w:val="00F9779B"/>
    <w:rsid w:val="00FB3DF1"/>
    <w:rsid w:val="00FB7E24"/>
    <w:rsid w:val="00FC4E47"/>
    <w:rsid w:val="00FD084F"/>
    <w:rsid w:val="00FD36A2"/>
    <w:rsid w:val="00FE0293"/>
    <w:rsid w:val="00FE1603"/>
    <w:rsid w:val="00FF2349"/>
    <w:rsid w:val="00FF2D94"/>
    <w:rsid w:val="00FF563F"/>
    <w:rsid w:val="00FF58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E487B"/>
  <w15:chartTrackingRefBased/>
  <w15:docId w15:val="{1F734BFC-8CB5-4C6F-82F3-C8A15AE7BD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B24CFD"/>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24CFD"/>
    <w:rPr>
      <w:color w:val="0563C1" w:themeColor="hyperlink"/>
      <w:u w:val="single"/>
    </w:rPr>
  </w:style>
  <w:style w:type="character" w:styleId="FollowedHyperlink">
    <w:name w:val="FollowedHyperlink"/>
    <w:basedOn w:val="DefaultParagraphFont"/>
    <w:uiPriority w:val="99"/>
    <w:semiHidden/>
    <w:unhideWhenUsed/>
    <w:rsid w:val="00FB7E24"/>
    <w:rPr>
      <w:color w:val="954F72" w:themeColor="followedHyperlink"/>
      <w:u w:val="single"/>
    </w:rPr>
  </w:style>
  <w:style w:type="paragraph" w:styleId="ListParagraph">
    <w:name w:val="List Paragraph"/>
    <w:basedOn w:val="Normal"/>
    <w:uiPriority w:val="34"/>
    <w:qFormat/>
    <w:rsid w:val="00CD7F63"/>
    <w:pPr>
      <w:ind w:left="720"/>
      <w:contextualSpacing/>
    </w:pPr>
  </w:style>
  <w:style w:type="paragraph" w:styleId="Header">
    <w:name w:val="header"/>
    <w:basedOn w:val="Normal"/>
    <w:link w:val="HeaderChar"/>
    <w:uiPriority w:val="99"/>
    <w:unhideWhenUsed/>
    <w:rsid w:val="006F3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33A1"/>
  </w:style>
  <w:style w:type="paragraph" w:styleId="Footer">
    <w:name w:val="footer"/>
    <w:basedOn w:val="Normal"/>
    <w:link w:val="FooterChar"/>
    <w:uiPriority w:val="99"/>
    <w:unhideWhenUsed/>
    <w:rsid w:val="006F3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33A1"/>
  </w:style>
  <w:style w:type="paragraph" w:styleId="EndnoteText">
    <w:name w:val="endnote text"/>
    <w:basedOn w:val="Normal"/>
    <w:link w:val="EndnoteTextChar"/>
    <w:uiPriority w:val="99"/>
    <w:semiHidden/>
    <w:unhideWhenUsed/>
    <w:rsid w:val="00C35EF7"/>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35EF7"/>
    <w:rPr>
      <w:sz w:val="20"/>
      <w:szCs w:val="20"/>
    </w:rPr>
  </w:style>
  <w:style w:type="character" w:styleId="EndnoteReference">
    <w:name w:val="endnote reference"/>
    <w:basedOn w:val="DefaultParagraphFont"/>
    <w:uiPriority w:val="99"/>
    <w:semiHidden/>
    <w:unhideWhenUsed/>
    <w:rsid w:val="00C35EF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pmc/articles/PMC5336603/" TargetMode="External"/><Relationship Id="rId13" Type="http://schemas.openxmlformats.org/officeDocument/2006/relationships/hyperlink" Target="https://doi.org/10.1067/j.cpradiol.2017.06.001" TargetMode="External"/><Relationship Id="rId18" Type="http://schemas.openxmlformats.org/officeDocument/2006/relationships/hyperlink" Target="https://pubmed.ncbi.nlm.nih.gov/31347806/?from_term=televisits&amp;from_pos=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i.org/10.1002/jum.14609" TargetMode="External"/><Relationship Id="rId7" Type="http://schemas.openxmlformats.org/officeDocument/2006/relationships/endnotes" Target="endnotes.xml"/><Relationship Id="rId12" Type="http://schemas.openxmlformats.org/officeDocument/2006/relationships/hyperlink" Target="https://www.ncbi.nlm.nih.gov/pmc/articles/PMC6320401/" TargetMode="External"/><Relationship Id="rId17" Type="http://schemas.openxmlformats.org/officeDocument/2006/relationships/hyperlink" Target="https://doi.org/10.1111/bju.14150" TargetMode="External"/><Relationship Id="rId25"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yperlink" Target="https://doi.org/10.1007/s11606-015-3489-x" TargetMode="External"/><Relationship Id="rId20" Type="http://schemas.openxmlformats.org/officeDocument/2006/relationships/hyperlink" Target="https://doi.org/10.1016/j.acra.2015.10.00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1016/j.jacr.2013.11.011"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doi.org/10.1016/j.jacr.2016.02.034" TargetMode="External"/><Relationship Id="rId23" Type="http://schemas.openxmlformats.org/officeDocument/2006/relationships/hyperlink" Target="https://doi.org/10.1080/21678421.2017.1392577" TargetMode="External"/><Relationship Id="rId10" Type="http://schemas.openxmlformats.org/officeDocument/2006/relationships/hyperlink" Target="https://doi.org/10.1016/j.nedt.2019.01.022" TargetMode="External"/><Relationship Id="rId19" Type="http://schemas.openxmlformats.org/officeDocument/2006/relationships/hyperlink" Target="https://doi.org/10.1111/ijd.13875" TargetMode="External"/><Relationship Id="rId4" Type="http://schemas.openxmlformats.org/officeDocument/2006/relationships/settings" Target="settings.xml"/><Relationship Id="rId9" Type="http://schemas.openxmlformats.org/officeDocument/2006/relationships/hyperlink" Target="https://doi.org/10.1155/2018/3961730" TargetMode="External"/><Relationship Id="rId14" Type="http://schemas.openxmlformats.org/officeDocument/2006/relationships/hyperlink" Target="https://www.ncbi.nlm.nih.gov/pmc/articles/PMC5479398/" TargetMode="External"/><Relationship Id="rId22" Type="http://schemas.openxmlformats.org/officeDocument/2006/relationships/hyperlink" Target="https://doi.org/10.1177/1932296818775438"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CDBA75-2425-4E0B-AF0F-1F1EF8AF43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21</Pages>
  <Words>4986</Words>
  <Characters>28424</Characters>
  <Application>Microsoft Office Word</Application>
  <DocSecurity>0</DocSecurity>
  <Lines>236</Lines>
  <Paragraphs>66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hp</cp:lastModifiedBy>
  <cp:revision>3</cp:revision>
  <dcterms:created xsi:type="dcterms:W3CDTF">2020-04-25T12:43:00Z</dcterms:created>
  <dcterms:modified xsi:type="dcterms:W3CDTF">2020-04-25T13:03:00Z</dcterms:modified>
</cp:coreProperties>
</file>